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BB4450" w:rsidRDefault="00BB4450" w:rsidP="00BB4450">
      <w:pPr>
        <w:jc w:val="center"/>
        <w:rPr>
          <w:b/>
        </w:rPr>
      </w:pPr>
      <w:r w:rsidRPr="00BB4450">
        <w:rPr>
          <w:b/>
        </w:rPr>
        <w:t>Protokół nr</w:t>
      </w:r>
      <w:r w:rsidR="005429A0">
        <w:rPr>
          <w:b/>
        </w:rPr>
        <w:t xml:space="preserve"> 25/2016 Komisji Rewizyjnej</w:t>
      </w:r>
    </w:p>
    <w:p w:rsidR="00BB4450" w:rsidRPr="00BB4450" w:rsidRDefault="00BB4450" w:rsidP="00BB4450">
      <w:pPr>
        <w:jc w:val="center"/>
        <w:rPr>
          <w:b/>
        </w:rPr>
      </w:pPr>
      <w:r w:rsidRPr="00BB4450">
        <w:rPr>
          <w:b/>
        </w:rPr>
        <w:t>Z posiedzenia Komisji Gospodarczej i Komisji Rewizyjnej w dniu 27.04.2016 r.</w:t>
      </w:r>
    </w:p>
    <w:p w:rsidR="00BB4450" w:rsidRPr="00BB4450" w:rsidRDefault="00BB4450" w:rsidP="00BB4450">
      <w:pPr>
        <w:jc w:val="center"/>
        <w:rPr>
          <w:b/>
        </w:rPr>
      </w:pPr>
    </w:p>
    <w:p w:rsidR="00BB4450" w:rsidRDefault="00BB4450" w:rsidP="00BB4450"/>
    <w:p w:rsidR="00BB4450" w:rsidRDefault="00BB4450" w:rsidP="00BB4450"/>
    <w:p w:rsidR="00BB4450" w:rsidRDefault="00BB4450" w:rsidP="00BB4450">
      <w:r>
        <w:t xml:space="preserve">W posiedzeniu, któremu przewodniczyła </w:t>
      </w:r>
      <w:r>
        <w:rPr>
          <w:b/>
        </w:rPr>
        <w:t xml:space="preserve">radna Teresa Cieślińska, Przewodnicząca Komisji Gospodarczej, </w:t>
      </w:r>
      <w:r>
        <w:t>udział wzięli:</w:t>
      </w:r>
    </w:p>
    <w:p w:rsidR="00BB4450" w:rsidRDefault="00BB4450" w:rsidP="00BB4450">
      <w:r>
        <w:t>- członkowie Komisji Gospodarczej, w pełnym składzie,</w:t>
      </w:r>
    </w:p>
    <w:p w:rsidR="00BB4450" w:rsidRDefault="00BB4450" w:rsidP="00BB4450">
      <w:r>
        <w:t>- członkowie Komisji rewizyjnej, w pełnym składzie</w:t>
      </w:r>
    </w:p>
    <w:p w:rsidR="00BB4450" w:rsidRDefault="00BB4450" w:rsidP="00BB4450">
      <w:r>
        <w:t>Oraz</w:t>
      </w:r>
    </w:p>
    <w:p w:rsidR="00BB4450" w:rsidRDefault="00BB4450" w:rsidP="00BB4450">
      <w:r>
        <w:t>Wójt Gminy Pan Dariusz Bielecki</w:t>
      </w:r>
    </w:p>
    <w:p w:rsidR="00BB4450" w:rsidRDefault="00BB4450" w:rsidP="00BB4450">
      <w:r>
        <w:t>Skarbnik Gminy Pani Kamila Gronczewska</w:t>
      </w:r>
    </w:p>
    <w:p w:rsidR="00BB4450" w:rsidRDefault="00BB4450" w:rsidP="00BB4450">
      <w:r>
        <w:t>Wanda Karabin</w:t>
      </w:r>
    </w:p>
    <w:p w:rsidR="00BB4450" w:rsidRDefault="00BB4450" w:rsidP="00BB4450"/>
    <w:p w:rsidR="00BB4450" w:rsidRDefault="00BB4450" w:rsidP="00BB4450"/>
    <w:p w:rsidR="00BB4450" w:rsidRDefault="00BB4450" w:rsidP="00BB4450">
      <w:pPr>
        <w:rPr>
          <w:b/>
        </w:rPr>
      </w:pPr>
      <w:r w:rsidRPr="00BB4450">
        <w:rPr>
          <w:b/>
        </w:rPr>
        <w:t>Tematy posiedzenia:</w:t>
      </w:r>
    </w:p>
    <w:p w:rsidR="00BB4450" w:rsidRDefault="00BB4450" w:rsidP="00BB4450">
      <w:pPr>
        <w:pStyle w:val="Akapitzlist"/>
        <w:numPr>
          <w:ilvl w:val="0"/>
          <w:numId w:val="1"/>
        </w:numPr>
      </w:pPr>
      <w:r>
        <w:t>Omówienie sprawozdania z wykonania budżetu gminy za 2015 rok.</w:t>
      </w:r>
    </w:p>
    <w:p w:rsidR="00BB4450" w:rsidRDefault="00BB4450" w:rsidP="00BB4450">
      <w:pPr>
        <w:pStyle w:val="Akapitzlist"/>
        <w:numPr>
          <w:ilvl w:val="0"/>
          <w:numId w:val="1"/>
        </w:numPr>
      </w:pPr>
      <w:r>
        <w:t>Dyskusja dot. pkt 1.</w:t>
      </w:r>
    </w:p>
    <w:p w:rsidR="00BB4450" w:rsidRDefault="00BB4450" w:rsidP="00BB4450">
      <w:pPr>
        <w:pStyle w:val="Akapitzlist"/>
        <w:numPr>
          <w:ilvl w:val="0"/>
          <w:numId w:val="1"/>
        </w:numPr>
      </w:pPr>
      <w:r>
        <w:t>Wniosek Komisji Rewizyjnej w sprawie opinii o wykonaniu budżetu i absolutorium dla Wójta Gminy.</w:t>
      </w:r>
    </w:p>
    <w:p w:rsidR="00BB4450" w:rsidRDefault="00BB4450" w:rsidP="00BB4450"/>
    <w:p w:rsidR="00BB4450" w:rsidRDefault="00BB4450" w:rsidP="00BB4450">
      <w:r>
        <w:t xml:space="preserve">Zanim przystąpiono do omawiania pkt. 1 – </w:t>
      </w:r>
      <w:proofErr w:type="spellStart"/>
      <w:r>
        <w:rPr>
          <w:b/>
        </w:rPr>
        <w:t>p.Wanda</w:t>
      </w:r>
      <w:proofErr w:type="spellEnd"/>
      <w:r>
        <w:rPr>
          <w:b/>
        </w:rPr>
        <w:t xml:space="preserve"> Karabin </w:t>
      </w:r>
      <w:r>
        <w:t xml:space="preserve">przedstawiła temat dot. wykupienia działki w Śniadówku. Poinformowała, że wraz z uchwalonymi planami zagospodarowania przestrzennego przy wyznaczonych terenach budowlanych zaprojektowano nowe ciągi komunikacyjne, co jest niezbędne do tych terenów. Jeżeli istnieje możliwość ciągi te wyznaczane są po gruntach gminnych lub innych publicznych, ale nie zawsze tak jest i np. w przypadku wsi </w:t>
      </w:r>
      <w:proofErr w:type="spellStart"/>
      <w:r>
        <w:t>Śniadówko</w:t>
      </w:r>
      <w:proofErr w:type="spellEnd"/>
      <w:r>
        <w:t xml:space="preserve"> drogi te zostały wyznaczone po gruntach prywatnych.</w:t>
      </w:r>
    </w:p>
    <w:p w:rsidR="00BB4450" w:rsidRDefault="006A0467" w:rsidP="00BB4450">
      <w:r>
        <w:t>Jeden z właścicieli działki w Śniadówku, złożył wniosek o wykupienie przez gminę jego działki, na której zaprojektowano część drogi.  Odpowiedź co do wykupienia udzielana jest przez Wójta Gminy, za zgodą Rady.</w:t>
      </w:r>
    </w:p>
    <w:p w:rsidR="006A0467" w:rsidRDefault="006A0467" w:rsidP="00BB4450">
      <w:r>
        <w:t>W związku z tym poproszono Komisję o wyrażenie stanowiska, czy Gmina będzie wykupywać te działki, czy dopiero wtedy, gdy będzie realizowana inwestycja.</w:t>
      </w:r>
    </w:p>
    <w:p w:rsidR="006A0467" w:rsidRDefault="006A0467" w:rsidP="00BB4450">
      <w:r>
        <w:rPr>
          <w:b/>
        </w:rPr>
        <w:t xml:space="preserve">Radna Teresa Cieślińska </w:t>
      </w:r>
      <w:r>
        <w:t>uważała, że dopiero wtedy jak będzie realizowana inwestycja, bo w innym przypadku Gmina nic nie będzie robić, tylko wykupywać drogi. Wykupienie gruntu od jednej osoby, spowoduje napływ wniosków kolejnych osób.</w:t>
      </w:r>
    </w:p>
    <w:p w:rsidR="006A0467" w:rsidRDefault="006A0467" w:rsidP="00BB4450">
      <w:r>
        <w:rPr>
          <w:b/>
        </w:rPr>
        <w:t xml:space="preserve">Radny Andrzej Górecki </w:t>
      </w:r>
      <w:r>
        <w:t>zapytał, czy właściciel tej działki może bez ograniczeń zarządzać tą nieruchomością.</w:t>
      </w:r>
    </w:p>
    <w:p w:rsidR="00341D03" w:rsidRDefault="006A0467" w:rsidP="00BB4450">
      <w:proofErr w:type="spellStart"/>
      <w:r>
        <w:rPr>
          <w:b/>
        </w:rPr>
        <w:lastRenderedPageBreak/>
        <w:t>p.Wanda</w:t>
      </w:r>
      <w:proofErr w:type="spellEnd"/>
      <w:r>
        <w:rPr>
          <w:b/>
        </w:rPr>
        <w:t xml:space="preserve"> Karabin </w:t>
      </w:r>
      <w:r>
        <w:t>wyjaśniła, że była to działka rolna, teraz jest budowlana, ale zgodnie z planem droga z</w:t>
      </w:r>
      <w:r w:rsidR="00341D03">
        <w:t>ajmuje znaczną jej powierzchnię. Budowa na pozostałej części działki jest raczej niemożliwa. Poza tym dodała, że były przeprowadzone rozmowy pomiędzy właścicielami tej działki a Wójtem Gminy, który zaproponował im nieruchomość zamienną w Cegielni Kosewo, ale odmówili, żądając wykupu.</w:t>
      </w:r>
    </w:p>
    <w:p w:rsidR="00341D03" w:rsidRDefault="00341D03" w:rsidP="00BB4450">
      <w:r>
        <w:rPr>
          <w:b/>
        </w:rPr>
        <w:t xml:space="preserve">Radny Andrzej Górecki </w:t>
      </w:r>
      <w:r>
        <w:t>zapytał, czy właściciel tej działki może ją sprzedać w obrocie prywatnym.</w:t>
      </w:r>
    </w:p>
    <w:p w:rsidR="00341D03" w:rsidRDefault="00341D03" w:rsidP="00BB4450">
      <w:proofErr w:type="spellStart"/>
      <w:r>
        <w:rPr>
          <w:b/>
        </w:rPr>
        <w:t>p.Wanda</w:t>
      </w:r>
      <w:proofErr w:type="spellEnd"/>
      <w:r>
        <w:rPr>
          <w:b/>
        </w:rPr>
        <w:t xml:space="preserve"> Karabin </w:t>
      </w:r>
      <w:r>
        <w:t>odpowiedziała, że nie ma przeszkód, może tą działkę sprzedać.</w:t>
      </w:r>
    </w:p>
    <w:p w:rsidR="00341D03" w:rsidRDefault="00341D03" w:rsidP="00BB4450"/>
    <w:p w:rsidR="00341D03" w:rsidRDefault="00341D03" w:rsidP="00BB4450">
      <w:r>
        <w:t xml:space="preserve">Po przeprowadzonej dyskusji, Komisja wydała opinię poprzez głosowanie jawne. 6 radnych opowiedziało się za tym, żeby nie wykupywać działki nr 17/9 o powierzchni 1400m2 w Śniadówku Pana </w:t>
      </w:r>
      <w:proofErr w:type="spellStart"/>
      <w:r>
        <w:t>Kielaka</w:t>
      </w:r>
      <w:proofErr w:type="spellEnd"/>
      <w:r>
        <w:t>. 1 radny wstrzymał się od głosu (</w:t>
      </w:r>
      <w:proofErr w:type="spellStart"/>
      <w:r>
        <w:t>A.Górecki</w:t>
      </w:r>
      <w:proofErr w:type="spellEnd"/>
      <w:r>
        <w:t>).</w:t>
      </w:r>
    </w:p>
    <w:p w:rsidR="00341D03" w:rsidRDefault="00341D03" w:rsidP="00BB4450"/>
    <w:p w:rsidR="00341D03" w:rsidRDefault="00341D03" w:rsidP="00BB4450">
      <w:pPr>
        <w:rPr>
          <w:b/>
        </w:rPr>
      </w:pPr>
      <w:r>
        <w:rPr>
          <w:b/>
        </w:rPr>
        <w:t>Ad.1</w:t>
      </w:r>
    </w:p>
    <w:p w:rsidR="00341D03" w:rsidRDefault="00341D03" w:rsidP="00BB4450">
      <w:r>
        <w:rPr>
          <w:b/>
        </w:rPr>
        <w:t xml:space="preserve">Skarbnik Gminy </w:t>
      </w:r>
      <w:proofErr w:type="spellStart"/>
      <w:r>
        <w:rPr>
          <w:b/>
        </w:rPr>
        <w:t>p.Kamila</w:t>
      </w:r>
      <w:proofErr w:type="spellEnd"/>
      <w:r>
        <w:rPr>
          <w:b/>
        </w:rPr>
        <w:t xml:space="preserve"> Gronczewska </w:t>
      </w:r>
      <w:r>
        <w:t>omówiła sprawozdanie z wykonania budżetu gminy Pomiechówek za 2015 rok. Na wstępie poinformowała, że ustawa o finansach publicznych obliguje Wójta Gminy do przygotowania takiego sprawozdania w terminie do 31 marca danego roku. Następnie Komisja Rewizyjna jest zobligowana wydać opinię o tym sprawozdaniu i skierować wniosek do Rady Gminy o udzielenie absolutorium dla Wójta Gminy.</w:t>
      </w:r>
    </w:p>
    <w:p w:rsidR="00341D03" w:rsidRDefault="00341D03" w:rsidP="00BB4450">
      <w:r>
        <w:t>Sprawozdanie zostało przekazane w ustawowym terminie do Rady Gminy oraz do Regionalnej Izby Obrachunkowej.</w:t>
      </w:r>
    </w:p>
    <w:p w:rsidR="00341D03" w:rsidRDefault="00341D03" w:rsidP="00BB4450"/>
    <w:p w:rsidR="00341D03" w:rsidRDefault="00341D03" w:rsidP="00BB4450">
      <w:pPr>
        <w:rPr>
          <w:b/>
        </w:rPr>
      </w:pPr>
      <w:r>
        <w:t xml:space="preserve">Następnie </w:t>
      </w:r>
      <w:proofErr w:type="spellStart"/>
      <w:r>
        <w:rPr>
          <w:b/>
        </w:rPr>
        <w:t>p.Skarbnik</w:t>
      </w:r>
      <w:proofErr w:type="spellEnd"/>
      <w:r>
        <w:rPr>
          <w:b/>
        </w:rPr>
        <w:t xml:space="preserve"> </w:t>
      </w:r>
      <w:r>
        <w:t xml:space="preserve">przystąpiła do omawiania wykonania budżetu za 2015 rok, rozpoczynając od </w:t>
      </w:r>
      <w:r>
        <w:rPr>
          <w:b/>
        </w:rPr>
        <w:t>wykonania dochodów gminy.</w:t>
      </w:r>
    </w:p>
    <w:p w:rsidR="00FC0578" w:rsidRDefault="00FC0578" w:rsidP="00BB4450">
      <w:r>
        <w:t>Plan dochodów po zmianach wynosił 36.000.763,65 zł i został wykonany w kwocie 33.766.066,21 zł, tj. 93,79&amp;, w tym:</w:t>
      </w:r>
    </w:p>
    <w:p w:rsidR="00FC0578" w:rsidRDefault="00FC0578" w:rsidP="00BB4450">
      <w:r>
        <w:t>- dochody bieżące wykonano w 92,54</w:t>
      </w:r>
    </w:p>
    <w:p w:rsidR="00FC0578" w:rsidRDefault="00FC0578" w:rsidP="00BB4450">
      <w:r>
        <w:t>- dochody majątkowe – 99,59%</w:t>
      </w:r>
    </w:p>
    <w:p w:rsidR="00341D03" w:rsidRDefault="00FC0578" w:rsidP="00BB4450">
      <w:r>
        <w:t>Wykonanie to nie odbiega od normy</w:t>
      </w:r>
      <w:r w:rsidR="001F54B0">
        <w:t>, ponieważ jest na poziomie powyżej 90%.</w:t>
      </w:r>
    </w:p>
    <w:p w:rsidR="001F54B0" w:rsidRDefault="001F54B0" w:rsidP="00BB4450">
      <w:r>
        <w:t>Struktura wykonanych dochodów  w ujęciu procentowym przedstawia się następująco:</w:t>
      </w:r>
    </w:p>
    <w:p w:rsidR="001F54B0" w:rsidRPr="001F54B0" w:rsidRDefault="001F54B0" w:rsidP="00BB4450">
      <w:pPr>
        <w:rPr>
          <w:b/>
        </w:rPr>
      </w:pPr>
      <w:r w:rsidRPr="001F54B0">
        <w:rPr>
          <w:b/>
        </w:rPr>
        <w:t>- dochody własne – 90,59%</w:t>
      </w:r>
    </w:p>
    <w:p w:rsidR="001F54B0" w:rsidRDefault="001F54B0" w:rsidP="00BB4450">
      <w:r>
        <w:t>w tym:</w:t>
      </w:r>
    </w:p>
    <w:p w:rsidR="001F54B0" w:rsidRDefault="001F54B0" w:rsidP="00BB4450">
      <w:r>
        <w:t>podatki i opłaty lokalne – 88,16%</w:t>
      </w:r>
    </w:p>
    <w:p w:rsidR="001F54B0" w:rsidRDefault="001F54B0" w:rsidP="00BB4450">
      <w:r>
        <w:t>dochody z mienia komunalnego (sprzedaż, najem, dzierżawa, przekształcenie użytkowania wieczystego) – 94,55%</w:t>
      </w:r>
    </w:p>
    <w:p w:rsidR="001F54B0" w:rsidRDefault="001F54B0" w:rsidP="00BB4450">
      <w:r>
        <w:t>udział w podatku dochodowym od osób fizycznych – 100,87%</w:t>
      </w:r>
    </w:p>
    <w:p w:rsidR="001F54B0" w:rsidRDefault="001F54B0" w:rsidP="00BB4450">
      <w:r>
        <w:t>udział w podatku od osób prawnych – 119,07%</w:t>
      </w:r>
    </w:p>
    <w:p w:rsidR="001F54B0" w:rsidRDefault="001F54B0" w:rsidP="00BB4450">
      <w:r>
        <w:t>- pozostałe dochody – 57,14%</w:t>
      </w:r>
    </w:p>
    <w:p w:rsidR="001F54B0" w:rsidRDefault="001F54B0" w:rsidP="00BB4450">
      <w:pPr>
        <w:rPr>
          <w:b/>
        </w:rPr>
      </w:pPr>
      <w:r>
        <w:lastRenderedPageBreak/>
        <w:t xml:space="preserve">Wykonanie to jest mniejsze niż zakładał plan, gdyż w pozycji tej ujęty został podatek  VAT. Zwrot tego podatku na etapie projektowania planu pokazywany jest po  stronie dochodowej i wydatkowej. Jest to podatek od zrealizowanej inwestycji kanalizacyjnej w roku 2015. W momencie, gdy zwrot tego podatku wpływa na konto, wtedy zostaje on zmniejszony po stronie dochodowej </w:t>
      </w:r>
      <w:r w:rsidR="00C67C3A">
        <w:t xml:space="preserve">i wydatkowej i to się bilansuje. Natomiast nie wchodzi do tego wykonania. Jest to techniczny zapis, który musi być dokonywany, jeżeli ten VAT dotyczy roku bieżącego, a tak było w tym przypadku – wytłumaczyła </w:t>
      </w:r>
      <w:r w:rsidR="00C67C3A">
        <w:rPr>
          <w:b/>
        </w:rPr>
        <w:t xml:space="preserve">Skarbnik </w:t>
      </w:r>
      <w:proofErr w:type="spellStart"/>
      <w:r w:rsidR="00C67C3A">
        <w:rPr>
          <w:b/>
        </w:rPr>
        <w:t>p.Kamila</w:t>
      </w:r>
      <w:proofErr w:type="spellEnd"/>
      <w:r w:rsidR="00C67C3A">
        <w:rPr>
          <w:b/>
        </w:rPr>
        <w:t xml:space="preserve"> Gronczewska.</w:t>
      </w:r>
    </w:p>
    <w:p w:rsidR="00C67C3A" w:rsidRDefault="00C67C3A" w:rsidP="00BB4450">
      <w:r>
        <w:rPr>
          <w:b/>
        </w:rPr>
        <w:t xml:space="preserve">Dotacje  </w:t>
      </w:r>
      <w:r>
        <w:t>zostały wykonane w wysokości 97,07% planu, w tym:</w:t>
      </w:r>
    </w:p>
    <w:p w:rsidR="00C67C3A" w:rsidRDefault="00C67C3A" w:rsidP="00BB4450">
      <w:r>
        <w:t>- dotacje na zadania bieżące realizowane na podstawie porozumień -100,00%</w:t>
      </w:r>
    </w:p>
    <w:p w:rsidR="00C67C3A" w:rsidRDefault="00C67C3A" w:rsidP="00BB4450">
      <w:r>
        <w:t>- dotacje na zadania bieżące – zadania zlecone – 99,91%</w:t>
      </w:r>
    </w:p>
    <w:p w:rsidR="00C67C3A" w:rsidRDefault="00C67C3A" w:rsidP="00BB4450">
      <w:r>
        <w:t>- dotacje na zadania własne – 99,76%</w:t>
      </w:r>
    </w:p>
    <w:p w:rsidR="00C67C3A" w:rsidRDefault="00C67C3A" w:rsidP="00BB4450">
      <w:r>
        <w:t>- dotacje w ramach programów finansowanych z udziałem środków europejskich – 92,54%</w:t>
      </w:r>
    </w:p>
    <w:p w:rsidR="00C67C3A" w:rsidRDefault="00C67C3A" w:rsidP="00BB4450">
      <w:r>
        <w:t>- dotacje na realizację inwestycji i zakupów inwestycyjnych – 100,00%</w:t>
      </w:r>
    </w:p>
    <w:p w:rsidR="00C67C3A" w:rsidRDefault="00C67C3A" w:rsidP="00BB4450">
      <w:pPr>
        <w:rPr>
          <w:b/>
        </w:rPr>
      </w:pPr>
      <w:r>
        <w:rPr>
          <w:b/>
        </w:rPr>
        <w:t>Środki na dofinansowanie własnych inwestycji gmin otrzymane od pozostałych jednostek – 100,00%</w:t>
      </w:r>
    </w:p>
    <w:p w:rsidR="008804C3" w:rsidRDefault="00C67C3A" w:rsidP="00BB4450">
      <w:pPr>
        <w:rPr>
          <w:b/>
        </w:rPr>
      </w:pPr>
      <w:r>
        <w:rPr>
          <w:b/>
        </w:rPr>
        <w:t>S</w:t>
      </w:r>
      <w:r w:rsidR="008804C3">
        <w:rPr>
          <w:b/>
        </w:rPr>
        <w:t>u</w:t>
      </w:r>
      <w:r>
        <w:rPr>
          <w:b/>
        </w:rPr>
        <w:t xml:space="preserve">bwencje ogólne </w:t>
      </w:r>
      <w:r w:rsidR="008804C3">
        <w:rPr>
          <w:b/>
        </w:rPr>
        <w:t>– 100,00 %</w:t>
      </w:r>
    </w:p>
    <w:p w:rsidR="00C67C3A" w:rsidRDefault="008804C3" w:rsidP="00BB4450">
      <w:proofErr w:type="spellStart"/>
      <w:r>
        <w:rPr>
          <w:b/>
        </w:rPr>
        <w:t>P.Skarbnik</w:t>
      </w:r>
      <w:proofErr w:type="spellEnd"/>
      <w:r>
        <w:rPr>
          <w:b/>
        </w:rPr>
        <w:t xml:space="preserve"> </w:t>
      </w:r>
      <w:r>
        <w:t>wyjaśniła, że niepełne wykonanie planu, jeżeli chodzi o dotacje przekazane przez Wojewodę na zadania zlecone oraz</w:t>
      </w:r>
      <w:r w:rsidR="00C67C3A">
        <w:t xml:space="preserve"> </w:t>
      </w:r>
      <w:r>
        <w:t>na zadania własne, dotyczy sytuacji kiedy niewykorzystane kwoty tych dotacji zostają zwracane.</w:t>
      </w:r>
    </w:p>
    <w:p w:rsidR="008804C3" w:rsidRDefault="008804C3" w:rsidP="00BB4450">
      <w:r>
        <w:t>Nie wykonano w działach:</w:t>
      </w:r>
    </w:p>
    <w:p w:rsidR="008804C3" w:rsidRDefault="008804C3" w:rsidP="00BB4450">
      <w:r>
        <w:t>801 -24,99 zł</w:t>
      </w:r>
    </w:p>
    <w:p w:rsidR="008804C3" w:rsidRDefault="008804C3" w:rsidP="00BB4450">
      <w:r>
        <w:t>801 – 1.102,99 zł</w:t>
      </w:r>
    </w:p>
    <w:p w:rsidR="008804C3" w:rsidRDefault="008804C3" w:rsidP="00BB4450">
      <w:r>
        <w:t>852 – 854,72 zł</w:t>
      </w:r>
    </w:p>
    <w:p w:rsidR="008804C3" w:rsidRDefault="008804C3" w:rsidP="00BB4450">
      <w:r>
        <w:t>852 – 255,20 z</w:t>
      </w:r>
    </w:p>
    <w:p w:rsidR="008804C3" w:rsidRDefault="008804C3" w:rsidP="00BB4450">
      <w:r>
        <w:t>852 – 132,44 zł</w:t>
      </w:r>
    </w:p>
    <w:p w:rsidR="008804C3" w:rsidRDefault="008804C3" w:rsidP="00BB4450">
      <w:r>
        <w:t>Środki te zwrócono na rachunek Mazowieckiego Urzędu Wojewódzkiego.</w:t>
      </w:r>
    </w:p>
    <w:p w:rsidR="008804C3" w:rsidRDefault="008804C3" w:rsidP="008804C3">
      <w:pPr>
        <w:pStyle w:val="Standard"/>
        <w:spacing w:line="360" w:lineRule="auto"/>
        <w:jc w:val="both"/>
        <w:rPr>
          <w:rFonts w:cs="Times New Roman"/>
          <w:color w:val="000000"/>
          <w:u w:val="single"/>
        </w:rPr>
      </w:pPr>
      <w:r>
        <w:rPr>
          <w:rFonts w:cs="Times New Roman"/>
          <w:color w:val="000000"/>
          <w:u w:val="single"/>
        </w:rPr>
        <w:t>Skutki obniżenia stawek podatku od nieruchomości:</w:t>
      </w:r>
    </w:p>
    <w:p w:rsidR="008804C3" w:rsidRDefault="008804C3" w:rsidP="008804C3">
      <w:pPr>
        <w:pStyle w:val="Standard"/>
        <w:spacing w:line="360" w:lineRule="auto"/>
        <w:jc w:val="both"/>
      </w:pPr>
      <w:r>
        <w:rPr>
          <w:rFonts w:cs="Times New Roman"/>
          <w:color w:val="000000"/>
        </w:rPr>
        <w:t xml:space="preserve"> - od osób fizycznych – </w:t>
      </w:r>
      <w:r>
        <w:rPr>
          <w:rFonts w:cs="Times New Roman"/>
          <w:b/>
          <w:color w:val="000000"/>
        </w:rPr>
        <w:t>819.061,00 zł,</w:t>
      </w:r>
    </w:p>
    <w:p w:rsidR="008804C3" w:rsidRDefault="008804C3" w:rsidP="008804C3">
      <w:pPr>
        <w:pStyle w:val="Standard"/>
        <w:spacing w:line="360" w:lineRule="auto"/>
        <w:jc w:val="both"/>
      </w:pPr>
      <w:r>
        <w:rPr>
          <w:rFonts w:cs="Times New Roman"/>
          <w:color w:val="000000"/>
        </w:rPr>
        <w:t xml:space="preserve"> - od osób prawnych –   </w:t>
      </w:r>
      <w:r>
        <w:rPr>
          <w:rFonts w:cs="Times New Roman"/>
          <w:b/>
          <w:color w:val="000000"/>
        </w:rPr>
        <w:t>238.998,00 zł.</w:t>
      </w:r>
    </w:p>
    <w:p w:rsidR="008804C3" w:rsidRDefault="008804C3" w:rsidP="008804C3">
      <w:pPr>
        <w:pStyle w:val="Standard"/>
        <w:spacing w:line="360" w:lineRule="auto"/>
        <w:jc w:val="both"/>
        <w:rPr>
          <w:rFonts w:cs="Times New Roman"/>
          <w:color w:val="FF0000"/>
        </w:rPr>
      </w:pPr>
    </w:p>
    <w:p w:rsidR="008804C3" w:rsidRDefault="008804C3" w:rsidP="008804C3">
      <w:pPr>
        <w:pStyle w:val="Standard"/>
        <w:spacing w:line="360" w:lineRule="auto"/>
        <w:jc w:val="both"/>
        <w:rPr>
          <w:rFonts w:cs="Times New Roman"/>
          <w:color w:val="000000"/>
          <w:u w:val="single"/>
        </w:rPr>
      </w:pPr>
      <w:r>
        <w:rPr>
          <w:rFonts w:cs="Times New Roman"/>
          <w:color w:val="000000"/>
          <w:u w:val="single"/>
        </w:rPr>
        <w:t>Skutki obniżenia górnych stawek w podatku od środków transportowych:</w:t>
      </w:r>
    </w:p>
    <w:p w:rsidR="008804C3" w:rsidRDefault="008804C3" w:rsidP="008804C3">
      <w:pPr>
        <w:pStyle w:val="Standard"/>
        <w:spacing w:line="360" w:lineRule="auto"/>
        <w:jc w:val="both"/>
      </w:pPr>
      <w:r>
        <w:rPr>
          <w:rFonts w:cs="Times New Roman"/>
          <w:color w:val="000000"/>
        </w:rPr>
        <w:t xml:space="preserve"> - od osób fizycznych – </w:t>
      </w:r>
      <w:r>
        <w:rPr>
          <w:rFonts w:cs="Times New Roman"/>
          <w:b/>
          <w:color w:val="000000"/>
        </w:rPr>
        <w:t>165.503,00 zł,</w:t>
      </w:r>
    </w:p>
    <w:p w:rsidR="008804C3" w:rsidRDefault="008804C3" w:rsidP="008804C3">
      <w:pPr>
        <w:pStyle w:val="Standard"/>
        <w:spacing w:line="360" w:lineRule="auto"/>
        <w:jc w:val="both"/>
      </w:pPr>
      <w:r>
        <w:rPr>
          <w:rFonts w:cs="Times New Roman"/>
          <w:color w:val="FF0000"/>
        </w:rPr>
        <w:t xml:space="preserve"> </w:t>
      </w:r>
      <w:r>
        <w:rPr>
          <w:rFonts w:cs="Times New Roman"/>
          <w:color w:val="000000"/>
        </w:rPr>
        <w:t xml:space="preserve">- od osób prawnych –     </w:t>
      </w:r>
      <w:r>
        <w:rPr>
          <w:rFonts w:cs="Times New Roman"/>
          <w:b/>
          <w:color w:val="000000"/>
        </w:rPr>
        <w:t>83.075,00 zł.</w:t>
      </w:r>
    </w:p>
    <w:p w:rsidR="008804C3" w:rsidRDefault="008804C3" w:rsidP="008804C3">
      <w:pPr>
        <w:pStyle w:val="Standard"/>
        <w:spacing w:line="360" w:lineRule="auto"/>
        <w:jc w:val="both"/>
      </w:pPr>
    </w:p>
    <w:p w:rsidR="008804C3" w:rsidRDefault="008804C3" w:rsidP="008804C3">
      <w:pPr>
        <w:pStyle w:val="Standard"/>
        <w:spacing w:line="360" w:lineRule="auto"/>
        <w:jc w:val="both"/>
        <w:rPr>
          <w:rFonts w:cs="Times New Roman"/>
          <w:color w:val="000000"/>
          <w:u w:val="single"/>
        </w:rPr>
      </w:pPr>
      <w:r>
        <w:rPr>
          <w:rFonts w:cs="Times New Roman"/>
          <w:color w:val="000000"/>
          <w:u w:val="single"/>
        </w:rPr>
        <w:t>Skutki obniżenia górnych stawek w podatku rolnym:</w:t>
      </w:r>
    </w:p>
    <w:p w:rsidR="008804C3" w:rsidRDefault="008804C3" w:rsidP="008804C3">
      <w:pPr>
        <w:pStyle w:val="Standard"/>
        <w:spacing w:line="360" w:lineRule="auto"/>
        <w:jc w:val="both"/>
      </w:pPr>
      <w:r>
        <w:rPr>
          <w:rFonts w:cs="Times New Roman"/>
          <w:color w:val="000000"/>
        </w:rPr>
        <w:t xml:space="preserve">- od osób fizycznych -  </w:t>
      </w:r>
      <w:r>
        <w:rPr>
          <w:rFonts w:cs="Times New Roman"/>
          <w:b/>
          <w:color w:val="000000"/>
        </w:rPr>
        <w:t>21.320,00 zł,</w:t>
      </w:r>
    </w:p>
    <w:p w:rsidR="008804C3" w:rsidRDefault="008804C3" w:rsidP="008804C3">
      <w:pPr>
        <w:pStyle w:val="Standard"/>
        <w:spacing w:line="360" w:lineRule="auto"/>
        <w:jc w:val="both"/>
      </w:pPr>
      <w:r>
        <w:rPr>
          <w:rFonts w:cs="Times New Roman"/>
          <w:color w:val="000000"/>
        </w:rPr>
        <w:lastRenderedPageBreak/>
        <w:t>- od osób prawnych -</w:t>
      </w:r>
      <w:r>
        <w:rPr>
          <w:rFonts w:cs="Times New Roman"/>
          <w:color w:val="000000"/>
        </w:rPr>
        <w:tab/>
      </w:r>
      <w:r>
        <w:rPr>
          <w:rFonts w:cs="Times New Roman"/>
          <w:b/>
          <w:color w:val="000000"/>
        </w:rPr>
        <w:t>1.612,00 zł.</w:t>
      </w:r>
    </w:p>
    <w:p w:rsidR="008804C3" w:rsidRDefault="008804C3" w:rsidP="008804C3">
      <w:pPr>
        <w:pStyle w:val="Standard"/>
        <w:spacing w:line="360" w:lineRule="auto"/>
        <w:jc w:val="both"/>
        <w:rPr>
          <w:rFonts w:cs="Times New Roman"/>
          <w:b/>
          <w:color w:val="FF0000"/>
        </w:rPr>
      </w:pPr>
    </w:p>
    <w:p w:rsidR="008804C3" w:rsidRDefault="008804C3" w:rsidP="008804C3">
      <w:pPr>
        <w:pStyle w:val="Standard"/>
        <w:spacing w:line="360" w:lineRule="auto"/>
        <w:jc w:val="both"/>
        <w:rPr>
          <w:rFonts w:cs="Times New Roman"/>
          <w:color w:val="000000"/>
          <w:u w:val="single"/>
        </w:rPr>
      </w:pPr>
      <w:r>
        <w:rPr>
          <w:rFonts w:cs="Times New Roman"/>
          <w:color w:val="000000"/>
          <w:u w:val="single"/>
        </w:rPr>
        <w:t>Skutki udzielonych ulg i zwolnień obliczone za okres sprawozdawczy (bez ulg i zwolnień ustawowych) wynoszą:</w:t>
      </w:r>
    </w:p>
    <w:p w:rsidR="008804C3" w:rsidRDefault="008804C3" w:rsidP="008804C3">
      <w:pPr>
        <w:pStyle w:val="Standard"/>
        <w:spacing w:line="360" w:lineRule="auto"/>
        <w:jc w:val="both"/>
      </w:pPr>
      <w:r>
        <w:rPr>
          <w:rFonts w:cs="Times New Roman"/>
          <w:color w:val="000000"/>
        </w:rPr>
        <w:t xml:space="preserve"> - podatek od nieruchomości osób prawnych – </w:t>
      </w:r>
      <w:r>
        <w:rPr>
          <w:rFonts w:cs="Times New Roman"/>
          <w:b/>
          <w:bCs/>
          <w:color w:val="000000"/>
        </w:rPr>
        <w:t xml:space="preserve">13.118,00 </w:t>
      </w:r>
      <w:r>
        <w:rPr>
          <w:rFonts w:cs="Times New Roman"/>
          <w:b/>
          <w:color w:val="000000"/>
        </w:rPr>
        <w:t>zł.</w:t>
      </w:r>
    </w:p>
    <w:p w:rsidR="008804C3" w:rsidRDefault="008804C3" w:rsidP="008804C3">
      <w:pPr>
        <w:pStyle w:val="Standard"/>
        <w:spacing w:line="360" w:lineRule="auto"/>
        <w:jc w:val="both"/>
        <w:rPr>
          <w:rFonts w:cs="Times New Roman"/>
          <w:b/>
          <w:color w:val="000000"/>
        </w:rPr>
      </w:pPr>
    </w:p>
    <w:p w:rsidR="008804C3" w:rsidRDefault="008804C3" w:rsidP="008804C3">
      <w:pPr>
        <w:pStyle w:val="Standard"/>
        <w:spacing w:line="360" w:lineRule="auto"/>
        <w:jc w:val="both"/>
        <w:rPr>
          <w:rFonts w:cs="Times New Roman"/>
          <w:color w:val="000000"/>
          <w:u w:val="single"/>
        </w:rPr>
      </w:pPr>
      <w:r>
        <w:rPr>
          <w:rFonts w:cs="Times New Roman"/>
          <w:color w:val="000000"/>
          <w:u w:val="single"/>
        </w:rPr>
        <w:t>Skutki decyzji wydanych przez Wójta (organ podatkowy):</w:t>
      </w:r>
    </w:p>
    <w:p w:rsidR="008804C3" w:rsidRDefault="008804C3" w:rsidP="008804C3">
      <w:pPr>
        <w:pStyle w:val="Standard"/>
        <w:spacing w:line="360" w:lineRule="auto"/>
        <w:jc w:val="both"/>
      </w:pPr>
      <w:r>
        <w:rPr>
          <w:rFonts w:cs="Times New Roman"/>
          <w:color w:val="000000"/>
        </w:rPr>
        <w:t xml:space="preserve"> - umorzenia zaległości podatkowych wyniosły –</w:t>
      </w:r>
      <w:r>
        <w:rPr>
          <w:rFonts w:cs="Times New Roman"/>
          <w:b/>
          <w:bCs/>
          <w:color w:val="000000"/>
        </w:rPr>
        <w:t xml:space="preserve"> </w:t>
      </w:r>
      <w:r>
        <w:rPr>
          <w:rFonts w:cs="Times New Roman"/>
          <w:b/>
          <w:color w:val="000000"/>
        </w:rPr>
        <w:t>23.456,90 zł.</w:t>
      </w:r>
    </w:p>
    <w:p w:rsidR="008804C3" w:rsidRDefault="008804C3" w:rsidP="008804C3">
      <w:pPr>
        <w:pStyle w:val="Standard"/>
        <w:spacing w:line="360" w:lineRule="auto"/>
        <w:jc w:val="both"/>
        <w:rPr>
          <w:rFonts w:cs="Times New Roman"/>
          <w:b/>
          <w:color w:val="FF0000"/>
        </w:rPr>
      </w:pPr>
    </w:p>
    <w:p w:rsidR="008804C3" w:rsidRDefault="008804C3" w:rsidP="008804C3">
      <w:pPr>
        <w:pStyle w:val="Standard"/>
        <w:spacing w:line="360" w:lineRule="auto"/>
        <w:jc w:val="both"/>
        <w:rPr>
          <w:rFonts w:cs="Times New Roman"/>
          <w:b/>
          <w:color w:val="000000"/>
        </w:rPr>
      </w:pPr>
    </w:p>
    <w:p w:rsidR="008804C3" w:rsidRDefault="008804C3" w:rsidP="008804C3">
      <w:pPr>
        <w:pStyle w:val="Standard"/>
        <w:spacing w:line="360" w:lineRule="auto"/>
        <w:jc w:val="both"/>
      </w:pPr>
      <w:r>
        <w:rPr>
          <w:rFonts w:cs="Times New Roman"/>
          <w:color w:val="000000"/>
        </w:rPr>
        <w:t xml:space="preserve">Na dzień 31 grudnia  2015 roku należności budżetu gminy wynoszą </w:t>
      </w:r>
      <w:r>
        <w:rPr>
          <w:rFonts w:cs="Times New Roman"/>
          <w:b/>
          <w:color w:val="000000"/>
        </w:rPr>
        <w:t>2.006.050,78 zł.</w:t>
      </w:r>
    </w:p>
    <w:p w:rsidR="008804C3" w:rsidRDefault="008804C3" w:rsidP="008804C3">
      <w:pPr>
        <w:pStyle w:val="Standard"/>
        <w:spacing w:line="360" w:lineRule="auto"/>
        <w:jc w:val="both"/>
      </w:pPr>
      <w:r>
        <w:rPr>
          <w:rFonts w:cs="Times New Roman"/>
          <w:color w:val="000000"/>
        </w:rPr>
        <w:t xml:space="preserve">Udział należności budżetu gminy w stosunku do wykonanych dochodów wynosi </w:t>
      </w:r>
      <w:r>
        <w:rPr>
          <w:rFonts w:cs="Times New Roman"/>
          <w:b/>
          <w:bCs/>
          <w:color w:val="000000"/>
        </w:rPr>
        <w:t>5,94</w:t>
      </w:r>
      <w:r>
        <w:rPr>
          <w:rFonts w:cs="Times New Roman"/>
          <w:b/>
          <w:color w:val="000000"/>
        </w:rPr>
        <w:t>%.</w:t>
      </w:r>
    </w:p>
    <w:p w:rsidR="008804C3" w:rsidRDefault="008804C3" w:rsidP="00BB4450"/>
    <w:p w:rsidR="008804C3" w:rsidRDefault="008804C3" w:rsidP="00BB4450">
      <w:pPr>
        <w:rPr>
          <w:b/>
        </w:rPr>
      </w:pPr>
      <w:r>
        <w:t xml:space="preserve">Następnie </w:t>
      </w:r>
      <w:r>
        <w:rPr>
          <w:b/>
        </w:rPr>
        <w:t xml:space="preserve">Skarbnik Gminy </w:t>
      </w:r>
      <w:proofErr w:type="spellStart"/>
      <w:r>
        <w:rPr>
          <w:b/>
        </w:rPr>
        <w:t>p.Kamila</w:t>
      </w:r>
      <w:proofErr w:type="spellEnd"/>
      <w:r>
        <w:rPr>
          <w:b/>
        </w:rPr>
        <w:t xml:space="preserve"> Gronczewska </w:t>
      </w:r>
      <w:r>
        <w:t xml:space="preserve">omówiła wykonanie </w:t>
      </w:r>
      <w:r>
        <w:rPr>
          <w:b/>
        </w:rPr>
        <w:t>wydatków budżetu gminy za 2015 rok.</w:t>
      </w:r>
    </w:p>
    <w:p w:rsidR="008804C3" w:rsidRPr="008804C3" w:rsidRDefault="008804C3" w:rsidP="00BB4450">
      <w:pPr>
        <w:rPr>
          <w:b/>
        </w:rPr>
      </w:pPr>
    </w:p>
    <w:p w:rsidR="00300473" w:rsidRDefault="00300473" w:rsidP="00300473">
      <w:pPr>
        <w:autoSpaceDE w:val="0"/>
        <w:spacing w:after="0" w:line="360" w:lineRule="auto"/>
        <w:rPr>
          <w:b/>
          <w:bCs/>
          <w:color w:val="FF0000"/>
          <w:sz w:val="28"/>
          <w:szCs w:val="28"/>
        </w:rPr>
      </w:pPr>
    </w:p>
    <w:p w:rsidR="00300473" w:rsidRDefault="00300473" w:rsidP="00300473">
      <w:pPr>
        <w:pStyle w:val="Standard"/>
        <w:spacing w:line="360" w:lineRule="auto"/>
        <w:jc w:val="both"/>
      </w:pPr>
      <w:r>
        <w:rPr>
          <w:color w:val="000000"/>
        </w:rPr>
        <w:t xml:space="preserve">Plan wydatków budżetowych po zmianach wynosił </w:t>
      </w:r>
      <w:r>
        <w:rPr>
          <w:b/>
          <w:bCs/>
          <w:color w:val="000000"/>
        </w:rPr>
        <w:t>34.906.322,23</w:t>
      </w:r>
      <w:r>
        <w:rPr>
          <w:b/>
          <w:color w:val="000000"/>
        </w:rPr>
        <w:t xml:space="preserve"> zł</w:t>
      </w:r>
      <w:r>
        <w:rPr>
          <w:color w:val="000000"/>
        </w:rPr>
        <w:t xml:space="preserve"> i został wykonany </w:t>
      </w:r>
      <w:r>
        <w:rPr>
          <w:color w:val="000000"/>
        </w:rPr>
        <w:br/>
        <w:t xml:space="preserve">w kwocie </w:t>
      </w:r>
      <w:r>
        <w:rPr>
          <w:b/>
          <w:bCs/>
          <w:color w:val="000000"/>
        </w:rPr>
        <w:t xml:space="preserve">32.549.418,68 zł, </w:t>
      </w:r>
      <w:r>
        <w:rPr>
          <w:b/>
          <w:color w:val="000000"/>
        </w:rPr>
        <w:t xml:space="preserve"> </w:t>
      </w:r>
      <w:r>
        <w:rPr>
          <w:color w:val="000000"/>
        </w:rPr>
        <w:t>co stanowi</w:t>
      </w:r>
      <w:r>
        <w:rPr>
          <w:b/>
          <w:color w:val="000000"/>
        </w:rPr>
        <w:t xml:space="preserve"> 93,25%</w:t>
      </w:r>
      <w:r>
        <w:rPr>
          <w:color w:val="000000"/>
        </w:rPr>
        <w:t xml:space="preserve"> wykonania ogółem.</w:t>
      </w:r>
    </w:p>
    <w:p w:rsidR="00300473" w:rsidRDefault="00300473" w:rsidP="00300473">
      <w:pPr>
        <w:pStyle w:val="Standard"/>
        <w:spacing w:line="360" w:lineRule="auto"/>
        <w:jc w:val="both"/>
        <w:rPr>
          <w:color w:val="000000"/>
        </w:rPr>
      </w:pPr>
      <w:r>
        <w:rPr>
          <w:color w:val="000000"/>
        </w:rPr>
        <w:t>Wśród wydatków ogółem należy wyróżnić wydatki na finansowanie inwestycji i zakupy inwestycyjne oraz wydatki bieżące.</w:t>
      </w:r>
    </w:p>
    <w:p w:rsidR="00300473" w:rsidRDefault="00300473" w:rsidP="00300473">
      <w:pPr>
        <w:pStyle w:val="Standard"/>
        <w:spacing w:line="360" w:lineRule="auto"/>
        <w:jc w:val="both"/>
        <w:rPr>
          <w:color w:val="000000"/>
        </w:rPr>
      </w:pPr>
    </w:p>
    <w:p w:rsidR="00300473" w:rsidRDefault="00300473" w:rsidP="00300473">
      <w:pPr>
        <w:pStyle w:val="Standard"/>
        <w:spacing w:line="360" w:lineRule="auto"/>
        <w:jc w:val="both"/>
      </w:pPr>
      <w:r>
        <w:rPr>
          <w:color w:val="000000"/>
        </w:rPr>
        <w:t xml:space="preserve">Plan wydatków bieżących wynosił </w:t>
      </w:r>
      <w:r>
        <w:rPr>
          <w:b/>
          <w:color w:val="000000"/>
        </w:rPr>
        <w:t>27.599.686,80 zł</w:t>
      </w:r>
      <w:r>
        <w:rPr>
          <w:color w:val="000000"/>
        </w:rPr>
        <w:t xml:space="preserve">, a wykonanie wyniosło </w:t>
      </w:r>
      <w:r>
        <w:rPr>
          <w:b/>
          <w:color w:val="000000"/>
        </w:rPr>
        <w:t xml:space="preserve">26.103.244,90 zł, </w:t>
      </w:r>
      <w:r>
        <w:rPr>
          <w:b/>
          <w:color w:val="000000"/>
        </w:rPr>
        <w:br/>
      </w:r>
      <w:r>
        <w:rPr>
          <w:color w:val="000000"/>
        </w:rPr>
        <w:t xml:space="preserve">co stanowi </w:t>
      </w:r>
      <w:r>
        <w:rPr>
          <w:b/>
          <w:color w:val="000000"/>
        </w:rPr>
        <w:t>94,57%.</w:t>
      </w:r>
    </w:p>
    <w:p w:rsidR="00300473" w:rsidRDefault="00300473" w:rsidP="00300473">
      <w:pPr>
        <w:pStyle w:val="Standard"/>
        <w:spacing w:line="360" w:lineRule="auto"/>
        <w:jc w:val="both"/>
      </w:pPr>
      <w:r>
        <w:rPr>
          <w:color w:val="000000"/>
        </w:rPr>
        <w:t xml:space="preserve">Plan wydatków majątkowych wynosi </w:t>
      </w:r>
      <w:r>
        <w:rPr>
          <w:b/>
          <w:bCs/>
          <w:color w:val="000000"/>
        </w:rPr>
        <w:t>7.306.635,43</w:t>
      </w:r>
      <w:r>
        <w:rPr>
          <w:color w:val="000000"/>
        </w:rPr>
        <w:t xml:space="preserve"> </w:t>
      </w:r>
      <w:r>
        <w:rPr>
          <w:b/>
          <w:color w:val="000000"/>
        </w:rPr>
        <w:t>zł</w:t>
      </w:r>
      <w:r>
        <w:rPr>
          <w:color w:val="000000"/>
        </w:rPr>
        <w:t xml:space="preserve">, a wykonanie </w:t>
      </w:r>
      <w:r>
        <w:rPr>
          <w:b/>
          <w:bCs/>
          <w:color w:val="000000"/>
        </w:rPr>
        <w:t>6.446.173,78</w:t>
      </w:r>
      <w:r>
        <w:rPr>
          <w:b/>
          <w:color w:val="000000"/>
        </w:rPr>
        <w:t xml:space="preserve"> zł, </w:t>
      </w:r>
      <w:r>
        <w:rPr>
          <w:b/>
          <w:color w:val="000000"/>
        </w:rPr>
        <w:br/>
      </w:r>
      <w:r>
        <w:rPr>
          <w:color w:val="000000"/>
        </w:rPr>
        <w:t>co stanowi</w:t>
      </w:r>
      <w:r>
        <w:rPr>
          <w:b/>
          <w:color w:val="000000"/>
        </w:rPr>
        <w:t xml:space="preserve"> 88,22%.</w:t>
      </w:r>
    </w:p>
    <w:p w:rsidR="00300473" w:rsidRDefault="00300473" w:rsidP="00300473">
      <w:pPr>
        <w:pStyle w:val="Standard"/>
        <w:spacing w:line="360" w:lineRule="auto"/>
        <w:jc w:val="both"/>
        <w:rPr>
          <w:color w:val="000000"/>
        </w:rPr>
      </w:pPr>
      <w:r>
        <w:rPr>
          <w:color w:val="000000"/>
        </w:rPr>
        <w:t xml:space="preserve">Wykonane wydatki bieżące stanowią </w:t>
      </w:r>
      <w:r>
        <w:rPr>
          <w:b/>
          <w:bCs/>
          <w:color w:val="000000"/>
        </w:rPr>
        <w:t>80,20</w:t>
      </w:r>
      <w:r>
        <w:rPr>
          <w:b/>
          <w:color w:val="000000"/>
        </w:rPr>
        <w:t>%,</w:t>
      </w:r>
      <w:r>
        <w:rPr>
          <w:color w:val="000000"/>
        </w:rPr>
        <w:t xml:space="preserve"> a wydatki majątkowe stanowią </w:t>
      </w:r>
      <w:r>
        <w:rPr>
          <w:b/>
          <w:bCs/>
          <w:color w:val="000000"/>
        </w:rPr>
        <w:t>19,80 %</w:t>
      </w:r>
      <w:r>
        <w:rPr>
          <w:color w:val="000000"/>
        </w:rPr>
        <w:t xml:space="preserve"> ogólnego wykonania wydatków budżetowych.</w:t>
      </w:r>
    </w:p>
    <w:p w:rsidR="00300473" w:rsidRDefault="00300473" w:rsidP="00300473">
      <w:pPr>
        <w:pStyle w:val="Standard"/>
        <w:spacing w:line="360" w:lineRule="auto"/>
        <w:jc w:val="both"/>
        <w:rPr>
          <w:b/>
          <w:color w:val="000000"/>
        </w:rPr>
      </w:pPr>
      <w:r>
        <w:rPr>
          <w:color w:val="000000"/>
        </w:rPr>
        <w:t xml:space="preserve">Wykonanie poniżej 90 w wydatkach majątkowych stanowiło też tą różnicę wynikającą z podatku VAT, który został zaplanowany również po stronie wydatkowej w zadaniu kanalizacyjnym, które było realizowane w zeszłym roku. W momencie wpływu zwrotu z Urzędu Skarbowego wydatki te zostały pomniejszone o tę kwotę, stąd wykonanie to było poniżej 90% - wytłumaczyła </w:t>
      </w:r>
      <w:proofErr w:type="spellStart"/>
      <w:r>
        <w:rPr>
          <w:b/>
          <w:color w:val="000000"/>
        </w:rPr>
        <w:t>p.Skarbnik</w:t>
      </w:r>
      <w:proofErr w:type="spellEnd"/>
      <w:r>
        <w:rPr>
          <w:b/>
          <w:color w:val="000000"/>
        </w:rPr>
        <w:t>.</w:t>
      </w:r>
    </w:p>
    <w:p w:rsidR="00300473" w:rsidRDefault="00300473" w:rsidP="00300473">
      <w:pPr>
        <w:pStyle w:val="Standard"/>
        <w:spacing w:line="360" w:lineRule="auto"/>
        <w:jc w:val="both"/>
        <w:rPr>
          <w:b/>
          <w:color w:val="000000"/>
        </w:rPr>
      </w:pPr>
    </w:p>
    <w:p w:rsidR="00300473" w:rsidRDefault="00300473"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lastRenderedPageBreak/>
        <w:t xml:space="preserve">Wynik budżetu na dzień 31.12.2015 r. stanowił nadwyżkę w wysokości: 1.216.647,53 zł, która przeznaczona została na spłatę wcześniej zaciągniętych zobowiązań w wysokości: </w:t>
      </w:r>
      <w:r>
        <w:rPr>
          <w:color w:val="000000"/>
          <w:sz w:val="24"/>
        </w:rPr>
        <w:br/>
        <w:t xml:space="preserve">1.216.647,53 zł. Wolne środki (jako nadwyżka środków pieniężnych na rachunku bieżącym </w:t>
      </w:r>
      <w:r>
        <w:rPr>
          <w:color w:val="000000"/>
          <w:sz w:val="24"/>
        </w:rPr>
        <w:br/>
        <w:t xml:space="preserve">budżetu gminy, wynikające z rozliczeń wyemitowanych papierów wartościowych, kredytów </w:t>
      </w:r>
      <w:r>
        <w:rPr>
          <w:color w:val="000000"/>
          <w:sz w:val="24"/>
        </w:rPr>
        <w:br/>
        <w:t>i pożyczek z lat ubiegłych) w wysokości 183.058,58 zł, rozdysponowano w kwocie: 60.852,47 zł z przeznaczeniem na spłatę wcze</w:t>
      </w:r>
      <w:r w:rsidR="00F922C5">
        <w:rPr>
          <w:color w:val="000000"/>
          <w:sz w:val="24"/>
        </w:rPr>
        <w:t>śniej zaciągniętych zobowiązań, czyli rozchody zostały wykonane w 100% w stosunku do planu.</w:t>
      </w:r>
    </w:p>
    <w:p w:rsidR="00D5223E" w:rsidRDefault="00D5223E"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Realizacja zadań inwestycyjnych – tabela nr 3, w której przedstawiono stopień zaawansowania realizacji programów wieloletnich.</w:t>
      </w:r>
    </w:p>
    <w:p w:rsidR="00D5223E" w:rsidRDefault="00D5223E"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Zgodnie z tą tabelą przedsięwzięcia realizowane w ramach wydatków bieżących „Aktywnie nad Wkrą – rozwój turystyki w gminie Pomiechówek” – wykonane 99,70% planu</w:t>
      </w:r>
    </w:p>
    <w:p w:rsidR="00D5223E"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 xml:space="preserve">- </w:t>
      </w:r>
      <w:r w:rsidR="00D5223E">
        <w:rPr>
          <w:color w:val="000000"/>
          <w:sz w:val="24"/>
        </w:rPr>
        <w:t>„Aktywnie nad Wkrą – rozwój turystyki w gminie Pomiechówek” II etap, wykonano 98,33% planu.</w:t>
      </w:r>
    </w:p>
    <w:p w:rsidR="00D5223E"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 xml:space="preserve">- </w:t>
      </w:r>
      <w:r w:rsidR="00D5223E">
        <w:rPr>
          <w:color w:val="000000"/>
          <w:sz w:val="24"/>
        </w:rPr>
        <w:t>„Wejdź do sieci – zyskaj więcej, przeciwdziałanie wykluczeniu cyfrowemu w gminie Pomiechówek” – 91,54%</w:t>
      </w:r>
    </w:p>
    <w:p w:rsidR="00D5223E"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 xml:space="preserve">- </w:t>
      </w:r>
      <w:r w:rsidR="00D5223E">
        <w:rPr>
          <w:color w:val="000000"/>
          <w:sz w:val="24"/>
        </w:rPr>
        <w:t>Wydatki majątkowe przy przedsięwzięciach turystycznych, zarówno I jak i II etap – rozwój turystyki, wykonano na poziomie ok.100%, I etap -98,96%, II etap – 99,57%</w:t>
      </w:r>
    </w:p>
    <w:p w:rsidR="00D5223E"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 xml:space="preserve">- </w:t>
      </w:r>
      <w:r w:rsidR="00D5223E">
        <w:rPr>
          <w:color w:val="000000"/>
          <w:sz w:val="24"/>
        </w:rPr>
        <w:t>Budowa kanalizacji i wykonanie przydomowych oczyszczalni ścieków oraz kompleksowa rozbudowa sieci wodociągowej wraz z budową spinek wodociągowych. Jest to zadanie w którym odzyskano podatek VAT i zwrócono na rachunek Urzędu Gminy. Stąd wykonanie na poziomie 81,34%.</w:t>
      </w:r>
    </w:p>
    <w:p w:rsidR="00D5223E"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 xml:space="preserve">- </w:t>
      </w:r>
      <w:r w:rsidR="00D5223E">
        <w:rPr>
          <w:color w:val="000000"/>
          <w:sz w:val="24"/>
        </w:rPr>
        <w:t>Budowa świetlicy wiejskiej w Błędowie i w Nowym Modlinie. Na początku 2015 roku była ostateczna płatność za realizację tych dwóch inwestycji. Wykonanie w 100%.</w:t>
      </w:r>
    </w:p>
    <w:p w:rsidR="00D5223E"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 xml:space="preserve">- </w:t>
      </w:r>
      <w:r w:rsidR="00D5223E">
        <w:rPr>
          <w:color w:val="000000"/>
          <w:sz w:val="24"/>
        </w:rPr>
        <w:t xml:space="preserve">W wydatkach majątkowych pojawiły się również pozycje dot. nabycia nieruchomości. Chodzi o te nieruchomości, które zostały sprzedane w roku 2015. Wartość tych nieruchomości podlega spłacie do Agencji Nieruchomości Rolnych. Trwa etap porozumień z Agencją i sposobu realizacji tego zadania, stąd też wykonanie na dzień 31.12.2015 r. nie </w:t>
      </w:r>
      <w:r>
        <w:rPr>
          <w:color w:val="000000"/>
          <w:sz w:val="24"/>
        </w:rPr>
        <w:t>nastąpiło.</w:t>
      </w:r>
    </w:p>
    <w:p w:rsidR="00F30101"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 Przebudowa i adaptacja budynku przychodni zdrowia na potrzeby Gminnego Ośrodka Zdrowia w Pomiechówku. Ta inwestycja została przesunięta do realizacji w roku bieżącym.</w:t>
      </w:r>
    </w:p>
    <w:p w:rsidR="00F30101"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r>
        <w:rPr>
          <w:color w:val="000000"/>
          <w:sz w:val="24"/>
        </w:rPr>
        <w:t>- Wykonanie dokumentacji technicznej na sieć kanalizacji sanitarnej w miejscowości Pomiechówek i Nowy Modlin – 100%. Jest to kwota dokumentacji w wys.8.303,00 zł</w:t>
      </w:r>
    </w:p>
    <w:p w:rsidR="00F30101" w:rsidRDefault="00F30101"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p>
    <w:p w:rsidR="00F922C5" w:rsidRDefault="00F922C5"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p>
    <w:p w:rsidR="00F922C5" w:rsidRDefault="00F922C5" w:rsidP="0030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360" w:lineRule="auto"/>
        <w:jc w:val="both"/>
        <w:rPr>
          <w:color w:val="000000"/>
          <w:sz w:val="24"/>
        </w:rPr>
      </w:pPr>
    </w:p>
    <w:p w:rsidR="00300473" w:rsidRDefault="00F30101" w:rsidP="00300473">
      <w:pPr>
        <w:pStyle w:val="Standard"/>
        <w:spacing w:line="360" w:lineRule="auto"/>
        <w:jc w:val="both"/>
        <w:rPr>
          <w:color w:val="000000"/>
        </w:rPr>
      </w:pPr>
      <w:r>
        <w:rPr>
          <w:b/>
          <w:color w:val="000000"/>
        </w:rPr>
        <w:lastRenderedPageBreak/>
        <w:t xml:space="preserve">- </w:t>
      </w:r>
      <w:r>
        <w:rPr>
          <w:color w:val="000000"/>
        </w:rPr>
        <w:t xml:space="preserve">zakup nieruchomości gruntowej zabudowanej w miejscowości Pomiechówek – budynek przy </w:t>
      </w:r>
      <w:proofErr w:type="spellStart"/>
      <w:r>
        <w:rPr>
          <w:color w:val="000000"/>
        </w:rPr>
        <w:t>ul.Kupieckiej</w:t>
      </w:r>
      <w:proofErr w:type="spellEnd"/>
      <w:r>
        <w:rPr>
          <w:color w:val="000000"/>
        </w:rPr>
        <w:t>. Ostatnia rata w wys.115.000,00 zł została wpłacona.</w:t>
      </w:r>
    </w:p>
    <w:p w:rsidR="00F30101" w:rsidRDefault="00F30101" w:rsidP="00300473">
      <w:pPr>
        <w:pStyle w:val="Standard"/>
        <w:spacing w:line="360" w:lineRule="auto"/>
        <w:jc w:val="both"/>
        <w:rPr>
          <w:color w:val="000000"/>
        </w:rPr>
      </w:pPr>
      <w:r>
        <w:rPr>
          <w:color w:val="000000"/>
        </w:rPr>
        <w:t>Jeżeli chodzi o zadania majątkowe, które były realizowane w roku 2015, czyli zadania jednoroczne, wszystkie zostały zrealizowane.</w:t>
      </w:r>
    </w:p>
    <w:p w:rsidR="00F30101" w:rsidRDefault="00F30101" w:rsidP="00300473">
      <w:pPr>
        <w:pStyle w:val="Standard"/>
        <w:spacing w:line="360" w:lineRule="auto"/>
        <w:jc w:val="both"/>
        <w:rPr>
          <w:color w:val="000000"/>
        </w:rPr>
      </w:pPr>
      <w:r>
        <w:rPr>
          <w:color w:val="000000"/>
        </w:rPr>
        <w:t>Tabela nr 5 przedstawia zestawienie zakupów majątkowych, które były zrealizowane w roku 2015. Tu też jest 100% wykonanie.</w:t>
      </w:r>
    </w:p>
    <w:p w:rsidR="00F30101" w:rsidRDefault="00F30101" w:rsidP="00300473">
      <w:pPr>
        <w:pStyle w:val="Standard"/>
        <w:spacing w:line="360" w:lineRule="auto"/>
        <w:jc w:val="both"/>
        <w:rPr>
          <w:color w:val="000000"/>
        </w:rPr>
      </w:pPr>
      <w:r>
        <w:rPr>
          <w:color w:val="000000"/>
        </w:rPr>
        <w:t>Dodatkowo do sprawozdania z wykonania budżetu gminy Pomiechówek za 2015 rok, dołączono:</w:t>
      </w:r>
    </w:p>
    <w:p w:rsidR="00F30101" w:rsidRDefault="00F30101" w:rsidP="00300473">
      <w:pPr>
        <w:pStyle w:val="Standard"/>
        <w:spacing w:line="360" w:lineRule="auto"/>
        <w:jc w:val="both"/>
        <w:rPr>
          <w:color w:val="000000"/>
        </w:rPr>
      </w:pPr>
      <w:r>
        <w:rPr>
          <w:color w:val="000000"/>
        </w:rPr>
        <w:t>- bilans z wykonania budżetu jednostki,</w:t>
      </w:r>
    </w:p>
    <w:p w:rsidR="00F30101" w:rsidRDefault="00F30101" w:rsidP="00300473">
      <w:pPr>
        <w:pStyle w:val="Standard"/>
        <w:spacing w:line="360" w:lineRule="auto"/>
        <w:jc w:val="both"/>
        <w:rPr>
          <w:color w:val="000000"/>
        </w:rPr>
      </w:pPr>
      <w:r>
        <w:rPr>
          <w:color w:val="000000"/>
        </w:rPr>
        <w:t>- sprawozdanie roczne z wykonania planu finansowego, biblioteki publicznej gminy Pomiechówek,</w:t>
      </w:r>
    </w:p>
    <w:p w:rsidR="00F30101" w:rsidRDefault="00F30101" w:rsidP="00300473">
      <w:pPr>
        <w:pStyle w:val="Standard"/>
        <w:spacing w:line="360" w:lineRule="auto"/>
        <w:jc w:val="both"/>
        <w:rPr>
          <w:color w:val="000000"/>
        </w:rPr>
      </w:pPr>
      <w:r>
        <w:rPr>
          <w:color w:val="000000"/>
        </w:rPr>
        <w:t>- sprawozdanie z wykonania planu finansowego Gminnego Ośrodka Kultury w Pomiechówku,</w:t>
      </w:r>
    </w:p>
    <w:p w:rsidR="00F30101" w:rsidRDefault="00F30101" w:rsidP="00300473">
      <w:pPr>
        <w:pStyle w:val="Standard"/>
        <w:spacing w:line="360" w:lineRule="auto"/>
        <w:jc w:val="both"/>
        <w:rPr>
          <w:color w:val="000000"/>
        </w:rPr>
      </w:pPr>
      <w:r>
        <w:rPr>
          <w:color w:val="000000"/>
        </w:rPr>
        <w:t>- sprawozdanie z wykonania planu finansowego Samodzielnego Publicznego Zakładu Opieki Zdrowotnej.</w:t>
      </w:r>
    </w:p>
    <w:p w:rsidR="00F30101" w:rsidRDefault="00F30101" w:rsidP="00300473">
      <w:pPr>
        <w:pStyle w:val="Standard"/>
        <w:spacing w:line="360" w:lineRule="auto"/>
        <w:jc w:val="both"/>
        <w:rPr>
          <w:color w:val="000000"/>
        </w:rPr>
      </w:pPr>
      <w:r>
        <w:rPr>
          <w:color w:val="000000"/>
        </w:rPr>
        <w:t>Jeżeli chodzi o Bibliotekę Publiczną i Ośrodek Kultury, Gmina przekazuje dotację na realizację zadań statutowych.</w:t>
      </w:r>
    </w:p>
    <w:p w:rsidR="00F30101" w:rsidRDefault="00F30101" w:rsidP="00300473">
      <w:pPr>
        <w:pStyle w:val="Standard"/>
        <w:spacing w:line="360" w:lineRule="auto"/>
        <w:jc w:val="both"/>
        <w:rPr>
          <w:color w:val="000000"/>
        </w:rPr>
      </w:pPr>
      <w:r>
        <w:rPr>
          <w:color w:val="000000"/>
        </w:rPr>
        <w:t>W przypadku biblioteki dotacja ta została w 100% wykorzystana. W przypadku GOK dotacja została wykonana w kwocie o 9.000 zł mniejszej niż przewidywał plan. Zwrot tej dotacji nastąpił w dniu 30.12.2015 r.</w:t>
      </w:r>
    </w:p>
    <w:p w:rsidR="00F30101" w:rsidRDefault="006F5B0C" w:rsidP="00300473">
      <w:pPr>
        <w:pStyle w:val="Standard"/>
        <w:spacing w:line="360" w:lineRule="auto"/>
        <w:jc w:val="both"/>
        <w:rPr>
          <w:color w:val="000000"/>
        </w:rPr>
      </w:pPr>
      <w:r>
        <w:rPr>
          <w:color w:val="000000"/>
        </w:rPr>
        <w:t>Ponadto bibliotece przekazywana była dotacja celowa na realizację inwestycji – modernizacja budynku. Ta dotacja została także w 100% wykorzystana i rozliczona przez jednostkę.</w:t>
      </w:r>
    </w:p>
    <w:p w:rsidR="006F5B0C" w:rsidRDefault="006F5B0C" w:rsidP="00300473">
      <w:pPr>
        <w:pStyle w:val="Standard"/>
        <w:spacing w:line="360" w:lineRule="auto"/>
        <w:jc w:val="both"/>
        <w:rPr>
          <w:color w:val="000000"/>
        </w:rPr>
      </w:pPr>
      <w:r>
        <w:rPr>
          <w:color w:val="000000"/>
        </w:rPr>
        <w:t xml:space="preserve">Jeżeli chodzi o SPZOZ przedstawiono stronę przychodową i rozchodową. </w:t>
      </w:r>
    </w:p>
    <w:p w:rsidR="006F5B0C" w:rsidRDefault="006F5B0C" w:rsidP="00300473">
      <w:pPr>
        <w:pStyle w:val="Standard"/>
        <w:spacing w:line="360" w:lineRule="auto"/>
        <w:jc w:val="both"/>
        <w:rPr>
          <w:color w:val="000000"/>
        </w:rPr>
      </w:pPr>
      <w:r>
        <w:rPr>
          <w:color w:val="000000"/>
        </w:rPr>
        <w:t>Przy sprawozdaniu finansowym dotyczącym jednostki budżetowej przedstawione są aktywa i pasywa. Suma aktywów wyniosła na dzień 31.12.2015 r. 797.606,06 zł.</w:t>
      </w:r>
    </w:p>
    <w:p w:rsidR="006F5B0C" w:rsidRDefault="006F5B0C" w:rsidP="00300473">
      <w:pPr>
        <w:pStyle w:val="Standard"/>
        <w:spacing w:line="360" w:lineRule="auto"/>
        <w:jc w:val="both"/>
        <w:rPr>
          <w:color w:val="000000"/>
        </w:rPr>
      </w:pPr>
      <w:r>
        <w:rPr>
          <w:color w:val="000000"/>
        </w:rPr>
        <w:t>Po stronie pasywów podobna sytuacja. Kwota w porównaniu do 2014 roku jest większa.</w:t>
      </w:r>
    </w:p>
    <w:p w:rsidR="006F5B0C" w:rsidRDefault="006F5B0C" w:rsidP="00300473">
      <w:pPr>
        <w:pStyle w:val="Standard"/>
        <w:spacing w:line="360" w:lineRule="auto"/>
        <w:jc w:val="both"/>
        <w:rPr>
          <w:color w:val="000000"/>
        </w:rPr>
      </w:pPr>
      <w:r>
        <w:rPr>
          <w:color w:val="000000"/>
        </w:rPr>
        <w:t>Gwarancje i poręczenia nie były udzielane. Nie otrzymano również gwarancji i poręczeń.</w:t>
      </w:r>
    </w:p>
    <w:p w:rsidR="006F5B0C" w:rsidRDefault="006F5B0C" w:rsidP="00300473">
      <w:pPr>
        <w:pStyle w:val="Standard"/>
        <w:spacing w:line="360" w:lineRule="auto"/>
        <w:jc w:val="both"/>
        <w:rPr>
          <w:color w:val="000000"/>
        </w:rPr>
      </w:pPr>
      <w:r>
        <w:rPr>
          <w:color w:val="000000"/>
        </w:rPr>
        <w:t>Dodatkowo jeszcze do sprawozdania z wykonania budżetu dołącza się:</w:t>
      </w:r>
    </w:p>
    <w:p w:rsidR="006F5B0C" w:rsidRDefault="006F5B0C" w:rsidP="00300473">
      <w:pPr>
        <w:pStyle w:val="Standard"/>
        <w:spacing w:line="360" w:lineRule="auto"/>
        <w:jc w:val="both"/>
        <w:rPr>
          <w:color w:val="000000"/>
        </w:rPr>
      </w:pPr>
      <w:r>
        <w:rPr>
          <w:color w:val="000000"/>
        </w:rPr>
        <w:t>- informację o stanie mienia gminy Pomiechówek, czyli wykazuje się wszystkie prawa, które przysługują gminie w tym zakresie oraz zmiany.</w:t>
      </w:r>
    </w:p>
    <w:p w:rsidR="004E1C05" w:rsidRDefault="006F5B0C" w:rsidP="00300473">
      <w:pPr>
        <w:pStyle w:val="Standard"/>
        <w:spacing w:line="360" w:lineRule="auto"/>
        <w:jc w:val="both"/>
        <w:rPr>
          <w:color w:val="000000"/>
        </w:rPr>
      </w:pPr>
      <w:r>
        <w:rPr>
          <w:color w:val="000000"/>
        </w:rPr>
        <w:t xml:space="preserve">Dodatkowo przedstawia się jeszcze dochody, które Gmina uzyskała w roku 2015 z tytułu </w:t>
      </w:r>
      <w:r w:rsidR="004E1C05">
        <w:rPr>
          <w:color w:val="000000"/>
        </w:rPr>
        <w:t>wykonania prawa własności, i tak:</w:t>
      </w:r>
    </w:p>
    <w:p w:rsidR="004E1C05" w:rsidRDefault="004E1C05" w:rsidP="00300473">
      <w:pPr>
        <w:pStyle w:val="Standard"/>
        <w:spacing w:line="360" w:lineRule="auto"/>
        <w:jc w:val="both"/>
        <w:rPr>
          <w:color w:val="000000"/>
        </w:rPr>
      </w:pPr>
      <w:r>
        <w:rPr>
          <w:color w:val="000000"/>
        </w:rPr>
        <w:t>- wpływy z opłat za trwały zarząd, użytkowanie wieczyste nieruchomości – 76.339,32 zł,</w:t>
      </w:r>
    </w:p>
    <w:p w:rsidR="004E1C05" w:rsidRDefault="004E1C05" w:rsidP="00300473">
      <w:pPr>
        <w:pStyle w:val="Standard"/>
        <w:spacing w:line="360" w:lineRule="auto"/>
        <w:jc w:val="both"/>
        <w:rPr>
          <w:color w:val="000000"/>
        </w:rPr>
      </w:pPr>
      <w:r>
        <w:rPr>
          <w:color w:val="000000"/>
        </w:rPr>
        <w:t>- dochodów z najmu i dzierżawy składników majątkowych – 115.941,19 zł</w:t>
      </w:r>
    </w:p>
    <w:p w:rsidR="004E1C05" w:rsidRDefault="004E1C05" w:rsidP="00300473">
      <w:pPr>
        <w:pStyle w:val="Standard"/>
        <w:spacing w:line="360" w:lineRule="auto"/>
        <w:jc w:val="both"/>
        <w:rPr>
          <w:color w:val="000000"/>
        </w:rPr>
      </w:pPr>
      <w:r>
        <w:rPr>
          <w:color w:val="000000"/>
        </w:rPr>
        <w:t>- wpływy z tytułu przekształcenia prawa użytkowania wieczystego – 59.407,56 zł,</w:t>
      </w:r>
    </w:p>
    <w:p w:rsidR="004E1C05" w:rsidRDefault="004E1C05" w:rsidP="00300473">
      <w:pPr>
        <w:pStyle w:val="Standard"/>
        <w:spacing w:line="360" w:lineRule="auto"/>
        <w:jc w:val="both"/>
        <w:rPr>
          <w:color w:val="000000"/>
        </w:rPr>
      </w:pPr>
      <w:r>
        <w:rPr>
          <w:color w:val="000000"/>
        </w:rPr>
        <w:lastRenderedPageBreak/>
        <w:t>- wpływy z tytułu odpłatnego nabycia prawa własności oraz prawa użytkowania wieczystego nieruchomości – 3.799.740,71 zł</w:t>
      </w:r>
    </w:p>
    <w:p w:rsidR="004E1C05" w:rsidRDefault="004E1C05" w:rsidP="00300473">
      <w:pPr>
        <w:pStyle w:val="Standard"/>
        <w:spacing w:line="360" w:lineRule="auto"/>
        <w:jc w:val="both"/>
        <w:rPr>
          <w:color w:val="000000"/>
        </w:rPr>
      </w:pPr>
      <w:r>
        <w:rPr>
          <w:color w:val="000000"/>
        </w:rPr>
        <w:t>- wpływy ze sprzedaży składników majątkowych – 180,00 zł,</w:t>
      </w:r>
    </w:p>
    <w:p w:rsidR="004E1C05" w:rsidRDefault="004E1C05" w:rsidP="00300473">
      <w:pPr>
        <w:pStyle w:val="Standard"/>
        <w:spacing w:line="360" w:lineRule="auto"/>
        <w:jc w:val="both"/>
        <w:rPr>
          <w:color w:val="000000"/>
        </w:rPr>
      </w:pPr>
      <w:r>
        <w:rPr>
          <w:color w:val="000000"/>
        </w:rPr>
        <w:t>- z tytułu innych praw majątkowych – dochody nie wystąpiły,</w:t>
      </w:r>
    </w:p>
    <w:p w:rsidR="004E1C05" w:rsidRDefault="004E1C05" w:rsidP="00300473">
      <w:pPr>
        <w:pStyle w:val="Standard"/>
        <w:spacing w:line="360" w:lineRule="auto"/>
        <w:jc w:val="both"/>
        <w:rPr>
          <w:color w:val="000000"/>
        </w:rPr>
      </w:pPr>
      <w:r>
        <w:rPr>
          <w:color w:val="000000"/>
        </w:rPr>
        <w:t>- z wykonywania posiadania – dochody nie wystąpiły</w:t>
      </w:r>
    </w:p>
    <w:p w:rsidR="004E1C05" w:rsidRDefault="004E1C05" w:rsidP="00300473">
      <w:pPr>
        <w:pStyle w:val="Standard"/>
        <w:spacing w:line="360" w:lineRule="auto"/>
        <w:jc w:val="both"/>
        <w:rPr>
          <w:color w:val="000000"/>
        </w:rPr>
      </w:pPr>
      <w:r>
        <w:rPr>
          <w:color w:val="000000"/>
        </w:rPr>
        <w:t>Razem dochody uzyskane na dzień 31.12.2015 r. – 4.051.608,78 zł</w:t>
      </w:r>
    </w:p>
    <w:p w:rsidR="004E1C05" w:rsidRDefault="004E1C05" w:rsidP="00300473">
      <w:pPr>
        <w:pStyle w:val="Standard"/>
        <w:spacing w:line="360" w:lineRule="auto"/>
        <w:jc w:val="both"/>
        <w:rPr>
          <w:color w:val="000000"/>
        </w:rPr>
      </w:pPr>
    </w:p>
    <w:p w:rsidR="006F5B0C" w:rsidRDefault="004E1C05" w:rsidP="00300473">
      <w:pPr>
        <w:pStyle w:val="Standard"/>
        <w:spacing w:line="360" w:lineRule="auto"/>
        <w:jc w:val="both"/>
        <w:rPr>
          <w:color w:val="000000"/>
        </w:rPr>
      </w:pPr>
      <w:proofErr w:type="spellStart"/>
      <w:r>
        <w:rPr>
          <w:color w:val="000000"/>
        </w:rPr>
        <w:t>P.Skarbnik</w:t>
      </w:r>
      <w:proofErr w:type="spellEnd"/>
      <w:r>
        <w:rPr>
          <w:color w:val="000000"/>
        </w:rPr>
        <w:t xml:space="preserve"> poinformowała, że Regionalna Izba Obrachunkowa wydała opinię o przedło</w:t>
      </w:r>
      <w:r w:rsidR="00AB56E8">
        <w:rPr>
          <w:color w:val="000000"/>
        </w:rPr>
        <w:t>żonym przez Wójta Gminy sprawozdaniu z wykonania budżetu za rok 2015.</w:t>
      </w:r>
    </w:p>
    <w:p w:rsidR="00AB56E8" w:rsidRDefault="00AB56E8" w:rsidP="00300473">
      <w:pPr>
        <w:pStyle w:val="Standard"/>
        <w:spacing w:line="360" w:lineRule="auto"/>
        <w:jc w:val="both"/>
        <w:rPr>
          <w:color w:val="000000"/>
        </w:rPr>
      </w:pPr>
      <w:r>
        <w:rPr>
          <w:color w:val="000000"/>
        </w:rPr>
        <w:t>Opinia ta jest pozytywna.</w:t>
      </w:r>
    </w:p>
    <w:p w:rsidR="00AB56E8" w:rsidRDefault="00AB56E8" w:rsidP="00300473">
      <w:pPr>
        <w:pStyle w:val="Standard"/>
        <w:spacing w:line="360" w:lineRule="auto"/>
        <w:jc w:val="both"/>
        <w:rPr>
          <w:color w:val="000000"/>
        </w:rPr>
      </w:pPr>
      <w:r>
        <w:rPr>
          <w:color w:val="000000"/>
        </w:rPr>
        <w:t>Ponadto jeszcze Radzie Gminy przedstawione zostały:</w:t>
      </w:r>
    </w:p>
    <w:p w:rsidR="00AB56E8" w:rsidRDefault="00AB56E8" w:rsidP="00300473">
      <w:pPr>
        <w:pStyle w:val="Standard"/>
        <w:spacing w:line="360" w:lineRule="auto"/>
        <w:jc w:val="both"/>
        <w:rPr>
          <w:color w:val="000000"/>
        </w:rPr>
      </w:pPr>
      <w:r>
        <w:rPr>
          <w:color w:val="000000"/>
        </w:rPr>
        <w:t>- bilans jednostki budżetowej,</w:t>
      </w:r>
    </w:p>
    <w:p w:rsidR="00AB56E8" w:rsidRDefault="00AB56E8" w:rsidP="00300473">
      <w:pPr>
        <w:pStyle w:val="Standard"/>
        <w:spacing w:line="360" w:lineRule="auto"/>
        <w:jc w:val="both"/>
        <w:rPr>
          <w:color w:val="000000"/>
        </w:rPr>
      </w:pPr>
      <w:r>
        <w:rPr>
          <w:color w:val="000000"/>
        </w:rPr>
        <w:t>- rachunek zysków i strat jednostki,</w:t>
      </w:r>
    </w:p>
    <w:p w:rsidR="00AB56E8" w:rsidRDefault="00AB56E8" w:rsidP="00300473">
      <w:pPr>
        <w:pStyle w:val="Standard"/>
        <w:spacing w:line="360" w:lineRule="auto"/>
        <w:jc w:val="both"/>
        <w:rPr>
          <w:color w:val="000000"/>
        </w:rPr>
      </w:pPr>
      <w:r>
        <w:rPr>
          <w:color w:val="000000"/>
        </w:rPr>
        <w:t>- zestawienie zmian w funduszu jednostki.</w:t>
      </w:r>
    </w:p>
    <w:p w:rsidR="00AB56E8" w:rsidRDefault="00AB56E8" w:rsidP="00300473">
      <w:pPr>
        <w:pStyle w:val="Standard"/>
        <w:spacing w:line="360" w:lineRule="auto"/>
        <w:jc w:val="both"/>
        <w:rPr>
          <w:color w:val="000000"/>
        </w:rPr>
      </w:pPr>
      <w:r>
        <w:rPr>
          <w:color w:val="000000"/>
        </w:rPr>
        <w:t xml:space="preserve">Te sprawozdania wymagają zatwierdzenia  Uchwałą Rady Gminy na sesji absolutoryjnej – informowała </w:t>
      </w:r>
      <w:proofErr w:type="spellStart"/>
      <w:r>
        <w:rPr>
          <w:color w:val="000000"/>
        </w:rPr>
        <w:t>p.Skarbnik</w:t>
      </w:r>
      <w:proofErr w:type="spellEnd"/>
      <w:r>
        <w:rPr>
          <w:color w:val="000000"/>
        </w:rPr>
        <w:t>.</w:t>
      </w:r>
    </w:p>
    <w:p w:rsidR="00AB56E8" w:rsidRDefault="00AB56E8" w:rsidP="00300473">
      <w:pPr>
        <w:pStyle w:val="Standard"/>
        <w:spacing w:line="360" w:lineRule="auto"/>
        <w:jc w:val="both"/>
        <w:rPr>
          <w:color w:val="000000"/>
        </w:rPr>
      </w:pPr>
      <w:r>
        <w:rPr>
          <w:color w:val="000000"/>
        </w:rPr>
        <w:t>Wyjaśniła, że są to zestawienia kwot wynikające z ewidencji księgowej i przeniesione na sprawozdania finansowe w takim układzie.</w:t>
      </w:r>
    </w:p>
    <w:p w:rsidR="00AB56E8" w:rsidRDefault="00AB56E8" w:rsidP="00300473">
      <w:pPr>
        <w:pStyle w:val="Standard"/>
        <w:spacing w:line="360" w:lineRule="auto"/>
        <w:jc w:val="both"/>
        <w:rPr>
          <w:color w:val="000000"/>
        </w:rPr>
      </w:pPr>
      <w:r>
        <w:rPr>
          <w:color w:val="000000"/>
        </w:rPr>
        <w:t xml:space="preserve">Następnie Skarbnik </w:t>
      </w:r>
      <w:proofErr w:type="spellStart"/>
      <w:r>
        <w:rPr>
          <w:color w:val="000000"/>
        </w:rPr>
        <w:t>p.Kamila</w:t>
      </w:r>
      <w:proofErr w:type="spellEnd"/>
      <w:r>
        <w:rPr>
          <w:color w:val="000000"/>
        </w:rPr>
        <w:t xml:space="preserve"> Gronczewska omówiła powyższe sprawozdania.</w:t>
      </w:r>
    </w:p>
    <w:p w:rsidR="00AB56E8" w:rsidRDefault="00AB56E8" w:rsidP="00300473">
      <w:pPr>
        <w:pStyle w:val="Standard"/>
        <w:spacing w:line="360" w:lineRule="auto"/>
        <w:jc w:val="both"/>
        <w:rPr>
          <w:color w:val="000000"/>
        </w:rPr>
      </w:pPr>
      <w:r>
        <w:rPr>
          <w:color w:val="000000"/>
        </w:rPr>
        <w:t>Jeżeli chodzi o bilans jednostki budżetowej, jest to bilans łączny sporządzany razem z jednostkami organizacyjnymi.</w:t>
      </w:r>
    </w:p>
    <w:p w:rsidR="00AB56E8" w:rsidRDefault="00AB56E8" w:rsidP="00300473">
      <w:pPr>
        <w:pStyle w:val="Standard"/>
        <w:spacing w:line="360" w:lineRule="auto"/>
        <w:jc w:val="both"/>
        <w:rPr>
          <w:color w:val="000000"/>
        </w:rPr>
      </w:pPr>
      <w:r>
        <w:rPr>
          <w:color w:val="000000"/>
        </w:rPr>
        <w:t>Po stronie aktywów suma wyniosła 113.341.370,02 zł.</w:t>
      </w:r>
    </w:p>
    <w:p w:rsidR="00AB56E8" w:rsidRDefault="00AB56E8" w:rsidP="00300473">
      <w:pPr>
        <w:pStyle w:val="Standard"/>
        <w:spacing w:line="360" w:lineRule="auto"/>
        <w:jc w:val="both"/>
        <w:rPr>
          <w:color w:val="000000"/>
        </w:rPr>
      </w:pPr>
      <w:r>
        <w:rPr>
          <w:color w:val="000000"/>
        </w:rPr>
        <w:t>Po stronie aktywów  wykazywane są:</w:t>
      </w:r>
    </w:p>
    <w:p w:rsidR="00AB56E8" w:rsidRDefault="00AB56E8" w:rsidP="00300473">
      <w:pPr>
        <w:pStyle w:val="Standard"/>
        <w:spacing w:line="360" w:lineRule="auto"/>
        <w:jc w:val="both"/>
        <w:rPr>
          <w:color w:val="000000"/>
        </w:rPr>
      </w:pPr>
      <w:r>
        <w:rPr>
          <w:color w:val="000000"/>
        </w:rPr>
        <w:t>- aktywa trwałe,</w:t>
      </w:r>
    </w:p>
    <w:p w:rsidR="00AB56E8" w:rsidRDefault="00AB56E8" w:rsidP="00300473">
      <w:pPr>
        <w:pStyle w:val="Standard"/>
        <w:spacing w:line="360" w:lineRule="auto"/>
        <w:jc w:val="both"/>
        <w:rPr>
          <w:color w:val="000000"/>
        </w:rPr>
      </w:pPr>
      <w:r>
        <w:rPr>
          <w:color w:val="000000"/>
        </w:rPr>
        <w:t>- wartości niematerialne i prawne – 76.812,31 zł,</w:t>
      </w:r>
    </w:p>
    <w:p w:rsidR="00AB56E8" w:rsidRDefault="00AB56E8" w:rsidP="00300473">
      <w:pPr>
        <w:pStyle w:val="Standard"/>
        <w:spacing w:line="360" w:lineRule="auto"/>
        <w:jc w:val="both"/>
        <w:rPr>
          <w:color w:val="000000"/>
        </w:rPr>
      </w:pPr>
      <w:r>
        <w:rPr>
          <w:color w:val="000000"/>
        </w:rPr>
        <w:t>- środki trwałe – 104.223.450,77 zł Jest to pozycja wyższa od występującej w roku 2014.</w:t>
      </w:r>
    </w:p>
    <w:p w:rsidR="00AB56E8" w:rsidRDefault="00AB56E8" w:rsidP="00300473">
      <w:pPr>
        <w:pStyle w:val="Standard"/>
        <w:spacing w:line="360" w:lineRule="auto"/>
        <w:jc w:val="both"/>
        <w:rPr>
          <w:color w:val="000000"/>
        </w:rPr>
      </w:pPr>
      <w:r>
        <w:rPr>
          <w:color w:val="000000"/>
        </w:rPr>
        <w:t>Inne środki trwałe ( grunty, budynki, lokale i obiekty inżynierii lądowej i wodnej, urządzenia techniczne i maszyny, środki transportu).</w:t>
      </w:r>
    </w:p>
    <w:p w:rsidR="00AB56E8" w:rsidRDefault="00AB56E8" w:rsidP="00300473">
      <w:pPr>
        <w:pStyle w:val="Standard"/>
        <w:spacing w:line="360" w:lineRule="auto"/>
        <w:jc w:val="both"/>
        <w:rPr>
          <w:color w:val="000000"/>
        </w:rPr>
      </w:pPr>
      <w:r>
        <w:rPr>
          <w:color w:val="000000"/>
        </w:rPr>
        <w:t>Jeżeli inwestycje są ukończone w danym roku budżetowym wtedy przyjmowane są jako środki trwałe. Stąd te wartości są wyższe  w porównaniu do roku ubiegłego.</w:t>
      </w:r>
    </w:p>
    <w:p w:rsidR="00AB56E8" w:rsidRDefault="00AB56E8" w:rsidP="00300473">
      <w:pPr>
        <w:pStyle w:val="Standard"/>
        <w:spacing w:line="360" w:lineRule="auto"/>
        <w:jc w:val="both"/>
        <w:rPr>
          <w:color w:val="000000"/>
        </w:rPr>
      </w:pPr>
      <w:r>
        <w:rPr>
          <w:color w:val="000000"/>
        </w:rPr>
        <w:t>Środki trwałe w budowie (inwestycje) – 2.800.819,86 z.</w:t>
      </w:r>
    </w:p>
    <w:p w:rsidR="00AB56E8" w:rsidRDefault="00AB56E8" w:rsidP="00300473">
      <w:pPr>
        <w:pStyle w:val="Standard"/>
        <w:spacing w:line="360" w:lineRule="auto"/>
        <w:jc w:val="both"/>
        <w:rPr>
          <w:color w:val="000000"/>
        </w:rPr>
      </w:pPr>
      <w:r>
        <w:rPr>
          <w:color w:val="000000"/>
        </w:rPr>
        <w:t>Są to te inwestycje, które są real</w:t>
      </w:r>
      <w:r w:rsidR="00772916">
        <w:rPr>
          <w:color w:val="000000"/>
        </w:rPr>
        <w:t>izowane w procesie długotrwałym. Gdy inwestycja zostaje zakończona te środki przekazywane są na poszczególne grupy ze środków trwałych.</w:t>
      </w:r>
    </w:p>
    <w:p w:rsidR="00772916" w:rsidRDefault="00772916" w:rsidP="00300473">
      <w:pPr>
        <w:pStyle w:val="Standard"/>
        <w:spacing w:line="360" w:lineRule="auto"/>
        <w:jc w:val="both"/>
        <w:rPr>
          <w:color w:val="000000"/>
        </w:rPr>
      </w:pPr>
      <w:r>
        <w:rPr>
          <w:color w:val="000000"/>
        </w:rPr>
        <w:lastRenderedPageBreak/>
        <w:t>- aktywa obrotowe, to kwota 4.950.908,70 zł. Na tę pozycję składają się materiały, należności krótkoterminowe, należności z tytułu dostaw i usług oraz pozostałe należności,</w:t>
      </w:r>
    </w:p>
    <w:p w:rsidR="00772916" w:rsidRDefault="00772916" w:rsidP="00300473">
      <w:pPr>
        <w:pStyle w:val="Standard"/>
        <w:spacing w:line="360" w:lineRule="auto"/>
        <w:jc w:val="both"/>
        <w:rPr>
          <w:color w:val="000000"/>
        </w:rPr>
      </w:pPr>
      <w:r>
        <w:rPr>
          <w:color w:val="000000"/>
        </w:rPr>
        <w:t>- należności długoterminowe – 1.289.378,38 zł</w:t>
      </w:r>
    </w:p>
    <w:p w:rsidR="00772916" w:rsidRDefault="00772916" w:rsidP="00300473">
      <w:pPr>
        <w:pStyle w:val="Standard"/>
        <w:spacing w:line="360" w:lineRule="auto"/>
        <w:jc w:val="both"/>
        <w:rPr>
          <w:color w:val="000000"/>
        </w:rPr>
      </w:pPr>
      <w:r>
        <w:rPr>
          <w:color w:val="000000"/>
        </w:rPr>
        <w:t xml:space="preserve">- środki pieniężne. Są to te środki, które są na rachunkach bankowych, Urzędzie Gminy oraz w innych jednostkach organizacyjnych. Też fundusz świadczeń socjalnych oraz rachunek depozytów, tam gdzie są składane </w:t>
      </w:r>
      <w:proofErr w:type="spellStart"/>
      <w:r>
        <w:rPr>
          <w:color w:val="000000"/>
        </w:rPr>
        <w:t>vadium</w:t>
      </w:r>
      <w:proofErr w:type="spellEnd"/>
      <w:r>
        <w:rPr>
          <w:color w:val="000000"/>
        </w:rPr>
        <w:t xml:space="preserve"> – 605.117,50 zł</w:t>
      </w:r>
    </w:p>
    <w:p w:rsidR="00772916" w:rsidRDefault="00772916" w:rsidP="00300473">
      <w:pPr>
        <w:pStyle w:val="Standard"/>
        <w:spacing w:line="360" w:lineRule="auto"/>
        <w:jc w:val="both"/>
        <w:rPr>
          <w:color w:val="000000"/>
        </w:rPr>
      </w:pPr>
    </w:p>
    <w:p w:rsidR="00772916" w:rsidRDefault="00772916" w:rsidP="00300473">
      <w:pPr>
        <w:pStyle w:val="Standard"/>
        <w:spacing w:line="360" w:lineRule="auto"/>
        <w:jc w:val="both"/>
        <w:rPr>
          <w:color w:val="000000"/>
        </w:rPr>
      </w:pPr>
      <w:r>
        <w:rPr>
          <w:color w:val="000000"/>
        </w:rPr>
        <w:t>Po stronie pasywów:</w:t>
      </w:r>
    </w:p>
    <w:p w:rsidR="00772916" w:rsidRDefault="00772916" w:rsidP="00300473">
      <w:pPr>
        <w:pStyle w:val="Standard"/>
        <w:spacing w:line="360" w:lineRule="auto"/>
        <w:jc w:val="both"/>
        <w:rPr>
          <w:color w:val="000000"/>
        </w:rPr>
      </w:pPr>
      <w:r>
        <w:rPr>
          <w:color w:val="000000"/>
        </w:rPr>
        <w:t>- fundusz jednostki wynosi – 101.976.876,25 zł</w:t>
      </w:r>
    </w:p>
    <w:p w:rsidR="00772916" w:rsidRDefault="00772916" w:rsidP="00300473">
      <w:pPr>
        <w:pStyle w:val="Standard"/>
        <w:spacing w:line="360" w:lineRule="auto"/>
        <w:jc w:val="both"/>
        <w:rPr>
          <w:color w:val="000000"/>
        </w:rPr>
      </w:pPr>
      <w:r>
        <w:rPr>
          <w:color w:val="000000"/>
        </w:rPr>
        <w:t>- wynik finansowy netto za rok 2015 wyniósł 6.337.998,76 zł</w:t>
      </w:r>
    </w:p>
    <w:p w:rsidR="00772916" w:rsidRDefault="00772916" w:rsidP="00300473">
      <w:pPr>
        <w:pStyle w:val="Standard"/>
        <w:spacing w:line="360" w:lineRule="auto"/>
        <w:jc w:val="both"/>
        <w:rPr>
          <w:color w:val="000000"/>
        </w:rPr>
      </w:pPr>
      <w:r>
        <w:rPr>
          <w:color w:val="000000"/>
        </w:rPr>
        <w:t>Po stronie pasywów ujęte zostały zobowiązania i rezerwy na zobowiązania.</w:t>
      </w:r>
    </w:p>
    <w:p w:rsidR="00772916" w:rsidRDefault="00772916" w:rsidP="00300473">
      <w:pPr>
        <w:pStyle w:val="Standard"/>
        <w:spacing w:line="360" w:lineRule="auto"/>
        <w:jc w:val="both"/>
        <w:rPr>
          <w:color w:val="000000"/>
        </w:rPr>
      </w:pPr>
      <w:r>
        <w:rPr>
          <w:color w:val="000000"/>
        </w:rPr>
        <w:t>Zobowiązania z tytułu dostaw i usług wyniosły 261.300,30 zł. Są to takie zobowiązania, które zostały ujęte w sprawozdaniu budżetowym na koniec grudnia 2015 roku i dotyczą sytuacji kiedy zostały przedłożone faktury za realizację różnych zadań. Natomiast termin ich płatności przypada na rok 2016. W tej pozycji są także zobowiązania wobec budżetów – 1.557.830,67 zł</w:t>
      </w:r>
    </w:p>
    <w:p w:rsidR="004B0061" w:rsidRDefault="004B0061" w:rsidP="00300473">
      <w:pPr>
        <w:pStyle w:val="Standard"/>
        <w:spacing w:line="360" w:lineRule="auto"/>
        <w:jc w:val="both"/>
        <w:rPr>
          <w:color w:val="000000"/>
        </w:rPr>
      </w:pPr>
      <w:r>
        <w:rPr>
          <w:color w:val="000000"/>
        </w:rPr>
        <w:t>W tej pozycji zostały ujęte zobowiązania z tytułu zaliczki alimentacyjnej z funduszu alimentacyjnego, które występują w Ośrodku Pomocy.</w:t>
      </w:r>
    </w:p>
    <w:p w:rsidR="004B0061" w:rsidRDefault="004B0061" w:rsidP="00300473">
      <w:pPr>
        <w:pStyle w:val="Standard"/>
        <w:spacing w:line="360" w:lineRule="auto"/>
        <w:jc w:val="both"/>
        <w:rPr>
          <w:color w:val="000000"/>
        </w:rPr>
      </w:pPr>
      <w:r>
        <w:rPr>
          <w:color w:val="000000"/>
        </w:rPr>
        <w:t>Zobowiązania z tytułu ubezpieczeń i innych świadczeń – 513.718,49 zł. To są zobowiązania z tytułu dodatkowych wynagrodzeń rocznych oraz z tytułu płatności ZUS za grudzień 2015 roku.</w:t>
      </w:r>
    </w:p>
    <w:p w:rsidR="004B0061" w:rsidRDefault="004B0061" w:rsidP="00300473">
      <w:pPr>
        <w:pStyle w:val="Standard"/>
        <w:spacing w:line="360" w:lineRule="auto"/>
        <w:jc w:val="both"/>
        <w:rPr>
          <w:color w:val="000000"/>
        </w:rPr>
      </w:pPr>
      <w:r>
        <w:rPr>
          <w:color w:val="000000"/>
        </w:rPr>
        <w:t>- zobowiązania z tytułu wynagrodzeń 840.031,00 zł. Są to zobowiązania z tytułu dodatkowego wynagrodzenia rocznego, które są zaliczane na rok 2015, natomiast termin płatności przypada na 30 marzec 2016 roku.</w:t>
      </w:r>
    </w:p>
    <w:p w:rsidR="004B0061" w:rsidRDefault="004B0061" w:rsidP="00300473">
      <w:pPr>
        <w:pStyle w:val="Standard"/>
        <w:spacing w:line="360" w:lineRule="auto"/>
        <w:jc w:val="both"/>
        <w:rPr>
          <w:color w:val="000000"/>
        </w:rPr>
      </w:pPr>
      <w:r>
        <w:rPr>
          <w:color w:val="000000"/>
        </w:rPr>
        <w:t>- pozostałe zobowiązania – 154.985,51 zł</w:t>
      </w:r>
    </w:p>
    <w:p w:rsidR="004B0061" w:rsidRDefault="004B0061" w:rsidP="00300473">
      <w:pPr>
        <w:pStyle w:val="Standard"/>
        <w:spacing w:line="360" w:lineRule="auto"/>
        <w:jc w:val="both"/>
        <w:rPr>
          <w:color w:val="000000"/>
        </w:rPr>
      </w:pPr>
      <w:r>
        <w:rPr>
          <w:color w:val="000000"/>
        </w:rPr>
        <w:t>- sumy obce depozytowe, są to depozyty zgromadzone na rachunkach bankowych, podlegają zwrotowi – 320.118,92 zł,</w:t>
      </w:r>
    </w:p>
    <w:p w:rsidR="004B0061" w:rsidRDefault="004B0061" w:rsidP="00300473">
      <w:pPr>
        <w:pStyle w:val="Standard"/>
        <w:spacing w:line="360" w:lineRule="auto"/>
        <w:jc w:val="both"/>
        <w:rPr>
          <w:color w:val="000000"/>
        </w:rPr>
      </w:pPr>
      <w:r>
        <w:rPr>
          <w:color w:val="000000"/>
        </w:rPr>
        <w:t>- fundusze specjalne. Pod tą pozycją ujęty jest fundusz świadczeń socjalnych w ujęciu zbiorczym (UG i jednostki organizacyjne gminy) 92.569,51 zł</w:t>
      </w:r>
    </w:p>
    <w:p w:rsidR="004B0061" w:rsidRDefault="004B0061" w:rsidP="00300473">
      <w:pPr>
        <w:pStyle w:val="Standard"/>
        <w:spacing w:line="360" w:lineRule="auto"/>
        <w:jc w:val="both"/>
        <w:rPr>
          <w:color w:val="000000"/>
        </w:rPr>
      </w:pPr>
      <w:r>
        <w:rPr>
          <w:color w:val="000000"/>
        </w:rPr>
        <w:t>- rozliczenia międzyokresowe – 1.289.378,38 zł (przychody, które wynikają z rozliczenia wieloletniego. Dotyczą decyzji, których termin jest wieloletni – np. zajęcie pasa drogowego, hipoteki.</w:t>
      </w:r>
    </w:p>
    <w:p w:rsidR="004B0061" w:rsidRDefault="004B0061" w:rsidP="00300473">
      <w:pPr>
        <w:pStyle w:val="Standard"/>
        <w:spacing w:line="360" w:lineRule="auto"/>
        <w:jc w:val="both"/>
        <w:rPr>
          <w:color w:val="000000"/>
        </w:rPr>
      </w:pPr>
    </w:p>
    <w:p w:rsidR="00772916" w:rsidRDefault="004B0061" w:rsidP="00300473">
      <w:pPr>
        <w:pStyle w:val="Standard"/>
        <w:spacing w:line="360" w:lineRule="auto"/>
        <w:jc w:val="both"/>
        <w:rPr>
          <w:b/>
          <w:color w:val="000000"/>
        </w:rPr>
      </w:pPr>
      <w:r w:rsidRPr="004B0061">
        <w:rPr>
          <w:b/>
          <w:color w:val="000000"/>
        </w:rPr>
        <w:t xml:space="preserve">Rachunek zysków i strat jednostki. </w:t>
      </w:r>
      <w:r w:rsidR="00772916" w:rsidRPr="004B0061">
        <w:rPr>
          <w:b/>
          <w:color w:val="000000"/>
        </w:rPr>
        <w:t xml:space="preserve"> </w:t>
      </w:r>
    </w:p>
    <w:p w:rsidR="004B0061" w:rsidRDefault="004B0061" w:rsidP="00300473">
      <w:pPr>
        <w:pStyle w:val="Standard"/>
        <w:spacing w:line="360" w:lineRule="auto"/>
        <w:jc w:val="both"/>
        <w:rPr>
          <w:color w:val="000000"/>
        </w:rPr>
      </w:pPr>
      <w:proofErr w:type="spellStart"/>
      <w:r>
        <w:rPr>
          <w:b/>
          <w:color w:val="000000"/>
        </w:rPr>
        <w:t>p.Skarbnik</w:t>
      </w:r>
      <w:proofErr w:type="spellEnd"/>
      <w:r>
        <w:rPr>
          <w:b/>
          <w:color w:val="000000"/>
        </w:rPr>
        <w:t xml:space="preserve"> </w:t>
      </w:r>
      <w:r>
        <w:rPr>
          <w:color w:val="000000"/>
        </w:rPr>
        <w:t>poinformowała, że pokazuje przychody, koszty działalności bieżącej realizowanej przez jednostki organizacyjne gminy,</w:t>
      </w:r>
    </w:p>
    <w:p w:rsidR="004B0061" w:rsidRDefault="004B0061" w:rsidP="00300473">
      <w:pPr>
        <w:pStyle w:val="Standard"/>
        <w:spacing w:line="360" w:lineRule="auto"/>
        <w:jc w:val="both"/>
        <w:rPr>
          <w:color w:val="000000"/>
        </w:rPr>
      </w:pPr>
      <w:r>
        <w:rPr>
          <w:color w:val="000000"/>
        </w:rPr>
        <w:lastRenderedPageBreak/>
        <w:t>- przychody netto z podstawowej jednostki operacyjnej za rok 2015 – 33.276.856,81 zł</w:t>
      </w:r>
    </w:p>
    <w:p w:rsidR="004B0061" w:rsidRDefault="004B0061" w:rsidP="00300473">
      <w:pPr>
        <w:pStyle w:val="Standard"/>
        <w:spacing w:line="360" w:lineRule="auto"/>
        <w:jc w:val="both"/>
        <w:rPr>
          <w:color w:val="000000"/>
        </w:rPr>
      </w:pPr>
      <w:r>
        <w:rPr>
          <w:color w:val="000000"/>
        </w:rPr>
        <w:t>- koszty działalności operacyjnej – 30.910.330,55 zł</w:t>
      </w:r>
    </w:p>
    <w:p w:rsidR="004B0061" w:rsidRDefault="004B0061" w:rsidP="00300473">
      <w:pPr>
        <w:pStyle w:val="Standard"/>
        <w:spacing w:line="360" w:lineRule="auto"/>
        <w:jc w:val="both"/>
        <w:rPr>
          <w:color w:val="000000"/>
        </w:rPr>
      </w:pPr>
      <w:r>
        <w:rPr>
          <w:color w:val="000000"/>
        </w:rPr>
        <w:t>- pozostałe przychody operacyjne – 4.726.239,95 zł. W tej pozycji ujęte są dotacje oraz inne przychody operacyjne, np. z tytułu sprzedaży mienia,</w:t>
      </w:r>
    </w:p>
    <w:p w:rsidR="004B0061" w:rsidRDefault="004B0061" w:rsidP="00300473">
      <w:pPr>
        <w:pStyle w:val="Standard"/>
        <w:spacing w:line="360" w:lineRule="auto"/>
        <w:jc w:val="both"/>
        <w:rPr>
          <w:color w:val="000000"/>
        </w:rPr>
      </w:pPr>
      <w:r>
        <w:rPr>
          <w:color w:val="000000"/>
        </w:rPr>
        <w:t>- pozostałe koszty operacyjne – 2.836,73 zł</w:t>
      </w:r>
      <w:r w:rsidR="00316FF6">
        <w:rPr>
          <w:color w:val="000000"/>
        </w:rPr>
        <w:t xml:space="preserve"> Na tą pozycję składa się kapitalizacja odsetek, która następowała na rachunku bankowym jednostek organizacyjnych gminy w kwocie 2.430,37 zł oraz inne przychody finansowe,</w:t>
      </w:r>
    </w:p>
    <w:p w:rsidR="00316FF6" w:rsidRDefault="00316FF6" w:rsidP="00300473">
      <w:pPr>
        <w:pStyle w:val="Standard"/>
        <w:spacing w:line="360" w:lineRule="auto"/>
        <w:jc w:val="both"/>
        <w:rPr>
          <w:color w:val="000000"/>
        </w:rPr>
      </w:pPr>
      <w:r>
        <w:rPr>
          <w:color w:val="000000"/>
        </w:rPr>
        <w:t>- koszty finansowe to kwota 741.550,69 zł, w tym odsetki od spłacanych zobowiązań zaciągniętych w latach ubiegłych – 719.955,47 zł</w:t>
      </w:r>
    </w:p>
    <w:p w:rsidR="00316FF6" w:rsidRDefault="00316FF6" w:rsidP="00300473">
      <w:pPr>
        <w:pStyle w:val="Standard"/>
        <w:spacing w:line="360" w:lineRule="auto"/>
        <w:jc w:val="both"/>
        <w:rPr>
          <w:color w:val="000000"/>
        </w:rPr>
      </w:pPr>
      <w:r>
        <w:rPr>
          <w:color w:val="000000"/>
        </w:rPr>
        <w:t>Rachunek zysków i strat zamyka się kwota 6.337.998,76 zł.</w:t>
      </w:r>
    </w:p>
    <w:p w:rsidR="002D6109" w:rsidRDefault="00316FF6" w:rsidP="00300473">
      <w:pPr>
        <w:pStyle w:val="Standard"/>
        <w:spacing w:line="360" w:lineRule="auto"/>
        <w:jc w:val="both"/>
        <w:rPr>
          <w:color w:val="000000"/>
        </w:rPr>
      </w:pPr>
      <w:r>
        <w:rPr>
          <w:color w:val="000000"/>
        </w:rPr>
        <w:t xml:space="preserve">Zestawienie </w:t>
      </w:r>
      <w:r w:rsidRPr="002D6109">
        <w:rPr>
          <w:b/>
          <w:color w:val="000000"/>
        </w:rPr>
        <w:t>zmiana w funduszu jednostki</w:t>
      </w:r>
      <w:r>
        <w:rPr>
          <w:color w:val="000000"/>
        </w:rPr>
        <w:t>, gdzie wykazywane są poszczególne pozycje jak zrealizowane dochody w ciągu roku, zrealizowane wydatki. W</w:t>
      </w:r>
      <w:r w:rsidR="002D6109">
        <w:rPr>
          <w:color w:val="000000"/>
        </w:rPr>
        <w:t>ykazywane są kwoty przekazywanych dotacji oraz środków wydatkowanych na inwestycje oraz wartość sprzedanych i nieodpłatnie przekazanych środków trwałych oraz inne zwiększenia lub zmniejszenia w zależności od tego czego one dotyczyły.</w:t>
      </w:r>
    </w:p>
    <w:p w:rsidR="002D6109" w:rsidRDefault="002D6109" w:rsidP="00300473">
      <w:pPr>
        <w:pStyle w:val="Standard"/>
        <w:spacing w:line="360" w:lineRule="auto"/>
        <w:jc w:val="both"/>
        <w:rPr>
          <w:color w:val="000000"/>
        </w:rPr>
      </w:pPr>
      <w:r>
        <w:rPr>
          <w:color w:val="000000"/>
        </w:rPr>
        <w:t>Fundusz jednostki zamknął się na dzień 31.12.2015 rok kwotą 108.311.218,78 zł.</w:t>
      </w:r>
    </w:p>
    <w:p w:rsidR="002D6109" w:rsidRDefault="002D6109" w:rsidP="00300473">
      <w:pPr>
        <w:pStyle w:val="Standard"/>
        <w:spacing w:line="360" w:lineRule="auto"/>
        <w:jc w:val="both"/>
        <w:rPr>
          <w:color w:val="000000"/>
        </w:rPr>
      </w:pPr>
      <w:r>
        <w:rPr>
          <w:color w:val="000000"/>
        </w:rPr>
        <w:t>Ta pozycja też została przeniesiona do bilansu.</w:t>
      </w:r>
    </w:p>
    <w:p w:rsidR="002D6109" w:rsidRDefault="002D6109" w:rsidP="00300473">
      <w:pPr>
        <w:pStyle w:val="Standard"/>
        <w:spacing w:line="360" w:lineRule="auto"/>
        <w:jc w:val="both"/>
        <w:rPr>
          <w:color w:val="000000"/>
        </w:rPr>
      </w:pPr>
    </w:p>
    <w:p w:rsidR="00316FF6" w:rsidRDefault="002D6109" w:rsidP="00300473">
      <w:pPr>
        <w:pStyle w:val="Standard"/>
        <w:spacing w:line="360" w:lineRule="auto"/>
        <w:jc w:val="both"/>
        <w:rPr>
          <w:color w:val="000000"/>
        </w:rPr>
      </w:pPr>
      <w:r>
        <w:rPr>
          <w:color w:val="000000"/>
        </w:rPr>
        <w:t xml:space="preserve"> Na tym </w:t>
      </w:r>
      <w:proofErr w:type="spellStart"/>
      <w:r>
        <w:rPr>
          <w:color w:val="000000"/>
        </w:rPr>
        <w:t>p.Skarbnik</w:t>
      </w:r>
      <w:proofErr w:type="spellEnd"/>
      <w:r>
        <w:rPr>
          <w:color w:val="000000"/>
        </w:rPr>
        <w:t xml:space="preserve"> Kamila Gronczewska zakończyła omawianie sprawozdania z wykonania budżetu gminy za 2015 rok.</w:t>
      </w:r>
    </w:p>
    <w:p w:rsidR="002D6109" w:rsidRDefault="002D6109" w:rsidP="00300473">
      <w:pPr>
        <w:pStyle w:val="Standard"/>
        <w:spacing w:line="360" w:lineRule="auto"/>
        <w:jc w:val="both"/>
        <w:rPr>
          <w:color w:val="000000"/>
        </w:rPr>
      </w:pPr>
    </w:p>
    <w:p w:rsidR="002D6109" w:rsidRDefault="002D6109" w:rsidP="00300473">
      <w:pPr>
        <w:pStyle w:val="Standard"/>
        <w:spacing w:line="360" w:lineRule="auto"/>
        <w:jc w:val="both"/>
        <w:rPr>
          <w:color w:val="000000"/>
        </w:rPr>
      </w:pPr>
      <w:r>
        <w:rPr>
          <w:b/>
          <w:color w:val="000000"/>
        </w:rPr>
        <w:t xml:space="preserve">Radny Andrzej </w:t>
      </w:r>
      <w:proofErr w:type="spellStart"/>
      <w:r>
        <w:rPr>
          <w:b/>
          <w:color w:val="000000"/>
        </w:rPr>
        <w:t>Malasiewicz</w:t>
      </w:r>
      <w:proofErr w:type="spellEnd"/>
      <w:r>
        <w:rPr>
          <w:b/>
          <w:color w:val="000000"/>
        </w:rPr>
        <w:t xml:space="preserve"> </w:t>
      </w:r>
      <w:r>
        <w:rPr>
          <w:color w:val="000000"/>
        </w:rPr>
        <w:t>zapytał, czego nie udało się zrobić w GOK-u, skoro ten oddaje 9.000 zł.</w:t>
      </w:r>
    </w:p>
    <w:p w:rsidR="002D6109" w:rsidRDefault="002D6109" w:rsidP="00300473">
      <w:pPr>
        <w:pStyle w:val="Standard"/>
        <w:spacing w:line="360" w:lineRule="auto"/>
        <w:jc w:val="both"/>
        <w:rPr>
          <w:color w:val="000000"/>
        </w:rPr>
      </w:pPr>
      <w:proofErr w:type="spellStart"/>
      <w:r>
        <w:rPr>
          <w:b/>
          <w:color w:val="000000"/>
        </w:rPr>
        <w:t>p.Kamila</w:t>
      </w:r>
      <w:proofErr w:type="spellEnd"/>
      <w:r>
        <w:rPr>
          <w:b/>
          <w:color w:val="000000"/>
        </w:rPr>
        <w:t xml:space="preserve"> Gronczewska </w:t>
      </w:r>
      <w:r>
        <w:rPr>
          <w:color w:val="000000"/>
        </w:rPr>
        <w:t xml:space="preserve"> wyjaśniła, że wszystko się udało. GOK ma również swoje dodatkowe środki pozyskiwane z różnych źródeł i na koniec roku wypracowano taką nadwyżkę, którą zgodnie z przepisami GOK zwraca na konto Urzędu Gminy.</w:t>
      </w:r>
    </w:p>
    <w:p w:rsidR="002D6109" w:rsidRDefault="002D6109" w:rsidP="00300473">
      <w:pPr>
        <w:pStyle w:val="Standard"/>
        <w:spacing w:line="360" w:lineRule="auto"/>
        <w:jc w:val="both"/>
        <w:rPr>
          <w:color w:val="000000"/>
        </w:rPr>
      </w:pPr>
      <w:r>
        <w:rPr>
          <w:b/>
          <w:color w:val="000000"/>
        </w:rPr>
        <w:t xml:space="preserve">Radna Dorota Młyńska </w:t>
      </w:r>
      <w:r>
        <w:rPr>
          <w:color w:val="000000"/>
        </w:rPr>
        <w:t>zapytała, czy zaległości w podatkach przedawniają się.</w:t>
      </w:r>
    </w:p>
    <w:p w:rsidR="002D6109" w:rsidRDefault="002D6109" w:rsidP="00300473">
      <w:pPr>
        <w:pStyle w:val="Standard"/>
        <w:spacing w:line="360" w:lineRule="auto"/>
        <w:jc w:val="both"/>
        <w:rPr>
          <w:color w:val="000000"/>
        </w:rPr>
      </w:pPr>
      <w:proofErr w:type="spellStart"/>
      <w:r>
        <w:rPr>
          <w:b/>
          <w:color w:val="000000"/>
        </w:rPr>
        <w:t>p.Kamila</w:t>
      </w:r>
      <w:proofErr w:type="spellEnd"/>
      <w:r>
        <w:rPr>
          <w:b/>
          <w:color w:val="000000"/>
        </w:rPr>
        <w:t xml:space="preserve"> Gronczewska </w:t>
      </w:r>
      <w:r>
        <w:rPr>
          <w:color w:val="000000"/>
        </w:rPr>
        <w:t>odpowiedziała, że tak, ale nie dopuszcza się do takiej sytuacji. Cały czas trwają postępowania egzekucyjne. Jeżeli takie postępowanie zostało wszczęte to nie ma przedawnienia. Na bieżąco jest to monitorowane. Jeżeli chodzi o ściągalność, wykorzystywane są wszystkie kroki do tego, żeby zaległości te jak najszybciej wpływały.</w:t>
      </w:r>
    </w:p>
    <w:p w:rsidR="002D6109" w:rsidRDefault="002D6109" w:rsidP="00300473">
      <w:pPr>
        <w:pStyle w:val="Standard"/>
        <w:spacing w:line="360" w:lineRule="auto"/>
        <w:jc w:val="both"/>
        <w:rPr>
          <w:color w:val="000000"/>
        </w:rPr>
      </w:pPr>
      <w:r>
        <w:rPr>
          <w:b/>
          <w:color w:val="000000"/>
        </w:rPr>
        <w:t xml:space="preserve">Radna Teresa Cieślińska </w:t>
      </w:r>
      <w:r>
        <w:rPr>
          <w:color w:val="000000"/>
        </w:rPr>
        <w:t xml:space="preserve"> pytała o firmę TOP SYSTEM i INVEST KG, które mają zaległości w podatkach. Co to za firmy.</w:t>
      </w:r>
    </w:p>
    <w:p w:rsidR="002D6109" w:rsidRDefault="002D6109" w:rsidP="00300473">
      <w:pPr>
        <w:pStyle w:val="Standard"/>
        <w:spacing w:line="360" w:lineRule="auto"/>
        <w:jc w:val="both"/>
        <w:rPr>
          <w:color w:val="000000"/>
        </w:rPr>
      </w:pPr>
      <w:proofErr w:type="spellStart"/>
      <w:r>
        <w:rPr>
          <w:b/>
          <w:color w:val="000000"/>
        </w:rPr>
        <w:lastRenderedPageBreak/>
        <w:t>p.Kamila</w:t>
      </w:r>
      <w:proofErr w:type="spellEnd"/>
      <w:r>
        <w:rPr>
          <w:b/>
          <w:color w:val="000000"/>
        </w:rPr>
        <w:t xml:space="preserve"> Gronczewska </w:t>
      </w:r>
      <w:r>
        <w:rPr>
          <w:color w:val="000000"/>
        </w:rPr>
        <w:t>tłumaczyła odnośnie prowadzonej procedury egzekucyjnej w stosunku do tych firm.</w:t>
      </w:r>
    </w:p>
    <w:p w:rsidR="002D6109" w:rsidRDefault="002D6109" w:rsidP="00300473">
      <w:pPr>
        <w:pStyle w:val="Standard"/>
        <w:spacing w:line="360" w:lineRule="auto"/>
        <w:jc w:val="both"/>
        <w:rPr>
          <w:color w:val="000000"/>
        </w:rPr>
      </w:pPr>
    </w:p>
    <w:p w:rsidR="002D6109" w:rsidRDefault="002D6109" w:rsidP="00300473">
      <w:pPr>
        <w:pStyle w:val="Standard"/>
        <w:spacing w:line="360" w:lineRule="auto"/>
        <w:jc w:val="both"/>
        <w:rPr>
          <w:color w:val="000000"/>
        </w:rPr>
      </w:pPr>
    </w:p>
    <w:p w:rsidR="002D6109" w:rsidRDefault="002D6109" w:rsidP="00300473">
      <w:pPr>
        <w:pStyle w:val="Standard"/>
        <w:spacing w:line="360" w:lineRule="auto"/>
        <w:jc w:val="both"/>
        <w:rPr>
          <w:color w:val="000000"/>
        </w:rPr>
      </w:pPr>
      <w:r>
        <w:rPr>
          <w:color w:val="000000"/>
        </w:rPr>
        <w:t>Na tym zakończono posiedzenie Komisji Gospodarczej.</w:t>
      </w:r>
    </w:p>
    <w:p w:rsidR="002D6109" w:rsidRDefault="002D6109" w:rsidP="00300473">
      <w:pPr>
        <w:pStyle w:val="Standard"/>
        <w:spacing w:line="360" w:lineRule="auto"/>
        <w:jc w:val="both"/>
        <w:rPr>
          <w:color w:val="000000"/>
        </w:rPr>
      </w:pPr>
      <w:r>
        <w:rPr>
          <w:color w:val="000000"/>
        </w:rPr>
        <w:t>Komisja Rewizyjna udała się do Urzędu Gminy celem sporządzenia wniosku w sprawie wydania opinii dot. wykonania budżetu gminy za 2015 rok i wniosku o absolutorium dla Wójta Gminy.</w:t>
      </w:r>
    </w:p>
    <w:p w:rsidR="002D6109" w:rsidRDefault="002D6109" w:rsidP="00300473">
      <w:pPr>
        <w:pStyle w:val="Standard"/>
        <w:spacing w:line="360" w:lineRule="auto"/>
        <w:jc w:val="both"/>
        <w:rPr>
          <w:color w:val="000000"/>
        </w:rPr>
      </w:pPr>
    </w:p>
    <w:p w:rsidR="005429A0" w:rsidRDefault="005429A0" w:rsidP="00300473">
      <w:pPr>
        <w:pStyle w:val="Standard"/>
        <w:spacing w:line="360" w:lineRule="auto"/>
        <w:jc w:val="both"/>
        <w:rPr>
          <w:color w:val="000000"/>
        </w:rPr>
      </w:pPr>
      <w:r>
        <w:rPr>
          <w:color w:val="000000"/>
        </w:rPr>
        <w:t>Komisja Rewizyjna jednogłośnie – 3 głosami „za” podjęła Uchwałę Nr 1/2016 w sprawie wydania opinii z wykonania budżetu gminy Pomiechówek za 2015 rok i wniosku w sprawie absolutorium dla Wójta Gminy Pomiechówek. – w załączeniu do protokołu.</w:t>
      </w:r>
    </w:p>
    <w:p w:rsidR="005429A0" w:rsidRDefault="005429A0" w:rsidP="00300473">
      <w:pPr>
        <w:pStyle w:val="Standard"/>
        <w:spacing w:line="360" w:lineRule="auto"/>
        <w:jc w:val="both"/>
        <w:rPr>
          <w:color w:val="000000"/>
        </w:rPr>
      </w:pPr>
    </w:p>
    <w:p w:rsidR="005429A0" w:rsidRDefault="005429A0" w:rsidP="00300473">
      <w:pPr>
        <w:pStyle w:val="Standard"/>
        <w:spacing w:line="360" w:lineRule="auto"/>
        <w:jc w:val="both"/>
        <w:rPr>
          <w:color w:val="000000"/>
        </w:rPr>
      </w:pPr>
    </w:p>
    <w:p w:rsidR="005429A0" w:rsidRDefault="005429A0" w:rsidP="00300473">
      <w:pPr>
        <w:pStyle w:val="Standard"/>
        <w:spacing w:line="360" w:lineRule="auto"/>
        <w:jc w:val="both"/>
        <w:rPr>
          <w:color w:val="000000"/>
        </w:rPr>
      </w:pPr>
      <w:r>
        <w:rPr>
          <w:color w:val="000000"/>
        </w:rPr>
        <w:t>Protokołowała:</w:t>
      </w:r>
    </w:p>
    <w:p w:rsidR="005429A0" w:rsidRDefault="005429A0" w:rsidP="00300473">
      <w:pPr>
        <w:pStyle w:val="Standard"/>
        <w:spacing w:line="360" w:lineRule="auto"/>
        <w:jc w:val="both"/>
        <w:rPr>
          <w:color w:val="000000"/>
        </w:rPr>
      </w:pPr>
    </w:p>
    <w:p w:rsidR="005429A0" w:rsidRDefault="005429A0" w:rsidP="005429A0">
      <w:pPr>
        <w:pStyle w:val="Standard"/>
        <w:spacing w:line="360" w:lineRule="auto"/>
        <w:jc w:val="right"/>
        <w:rPr>
          <w:color w:val="000000"/>
        </w:rPr>
      </w:pPr>
      <w:r>
        <w:rPr>
          <w:color w:val="000000"/>
        </w:rPr>
        <w:t>Przewodnicząca Komisji Rewizyjnej:</w:t>
      </w:r>
    </w:p>
    <w:p w:rsidR="005429A0" w:rsidRPr="005429A0" w:rsidRDefault="005429A0" w:rsidP="005429A0">
      <w:pPr>
        <w:pStyle w:val="Standard"/>
        <w:spacing w:line="360" w:lineRule="auto"/>
        <w:jc w:val="right"/>
        <w:rPr>
          <w:i/>
          <w:color w:val="000000"/>
        </w:rPr>
      </w:pPr>
      <w:bookmarkStart w:id="0" w:name="_GoBack"/>
      <w:bookmarkEnd w:id="0"/>
      <w:r>
        <w:rPr>
          <w:i/>
          <w:color w:val="000000"/>
        </w:rPr>
        <w:t xml:space="preserve">Grażyna </w:t>
      </w:r>
      <w:proofErr w:type="spellStart"/>
      <w:r>
        <w:rPr>
          <w:i/>
          <w:color w:val="000000"/>
        </w:rPr>
        <w:t>Kiliś</w:t>
      </w:r>
      <w:proofErr w:type="spellEnd"/>
    </w:p>
    <w:sectPr w:rsidR="005429A0" w:rsidRPr="005429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324" w:rsidRDefault="00F03324" w:rsidP="001F54B0">
      <w:pPr>
        <w:spacing w:after="0" w:line="240" w:lineRule="auto"/>
      </w:pPr>
      <w:r>
        <w:separator/>
      </w:r>
    </w:p>
  </w:endnote>
  <w:endnote w:type="continuationSeparator" w:id="0">
    <w:p w:rsidR="00F03324" w:rsidRDefault="00F03324" w:rsidP="001F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163277"/>
      <w:docPartObj>
        <w:docPartGallery w:val="Page Numbers (Bottom of Page)"/>
        <w:docPartUnique/>
      </w:docPartObj>
    </w:sdtPr>
    <w:sdtEndPr/>
    <w:sdtContent>
      <w:p w:rsidR="001F54B0" w:rsidRDefault="001F54B0">
        <w:pPr>
          <w:pStyle w:val="Stopka"/>
          <w:jc w:val="right"/>
        </w:pPr>
        <w:r>
          <w:fldChar w:fldCharType="begin"/>
        </w:r>
        <w:r>
          <w:instrText>PAGE   \* MERGEFORMAT</w:instrText>
        </w:r>
        <w:r>
          <w:fldChar w:fldCharType="separate"/>
        </w:r>
        <w:r w:rsidR="005429A0">
          <w:rPr>
            <w:noProof/>
          </w:rPr>
          <w:t>8</w:t>
        </w:r>
        <w:r>
          <w:fldChar w:fldCharType="end"/>
        </w:r>
      </w:p>
    </w:sdtContent>
  </w:sdt>
  <w:p w:rsidR="001F54B0" w:rsidRDefault="001F54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324" w:rsidRDefault="00F03324" w:rsidP="001F54B0">
      <w:pPr>
        <w:spacing w:after="0" w:line="240" w:lineRule="auto"/>
      </w:pPr>
      <w:r>
        <w:separator/>
      </w:r>
    </w:p>
  </w:footnote>
  <w:footnote w:type="continuationSeparator" w:id="0">
    <w:p w:rsidR="00F03324" w:rsidRDefault="00F03324" w:rsidP="001F54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632E8"/>
    <w:multiLevelType w:val="hybridMultilevel"/>
    <w:tmpl w:val="FF725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50"/>
    <w:rsid w:val="001F54B0"/>
    <w:rsid w:val="002D6109"/>
    <w:rsid w:val="00300473"/>
    <w:rsid w:val="00316FF6"/>
    <w:rsid w:val="00341D03"/>
    <w:rsid w:val="004B0061"/>
    <w:rsid w:val="004B1713"/>
    <w:rsid w:val="004E1C05"/>
    <w:rsid w:val="005429A0"/>
    <w:rsid w:val="006A0467"/>
    <w:rsid w:val="006F5B0C"/>
    <w:rsid w:val="00764C1A"/>
    <w:rsid w:val="00772916"/>
    <w:rsid w:val="008804C3"/>
    <w:rsid w:val="00AB56E8"/>
    <w:rsid w:val="00AC3B61"/>
    <w:rsid w:val="00BB4450"/>
    <w:rsid w:val="00C67C3A"/>
    <w:rsid w:val="00D5223E"/>
    <w:rsid w:val="00F03324"/>
    <w:rsid w:val="00F30101"/>
    <w:rsid w:val="00F922C5"/>
    <w:rsid w:val="00FC0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4884-14DA-494B-A9BF-D366A6FC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4450"/>
    <w:pPr>
      <w:ind w:left="720"/>
      <w:contextualSpacing/>
    </w:pPr>
  </w:style>
  <w:style w:type="paragraph" w:styleId="Nagwek">
    <w:name w:val="header"/>
    <w:basedOn w:val="Normalny"/>
    <w:link w:val="NagwekZnak"/>
    <w:uiPriority w:val="99"/>
    <w:unhideWhenUsed/>
    <w:rsid w:val="001F54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4B0"/>
    <w:rPr>
      <w:rFonts w:ascii="Times New Roman" w:hAnsi="Times New Roman" w:cs="Times New Roman"/>
      <w:szCs w:val="24"/>
      <w:lang w:eastAsia="pl-PL"/>
    </w:rPr>
  </w:style>
  <w:style w:type="paragraph" w:styleId="Stopka">
    <w:name w:val="footer"/>
    <w:basedOn w:val="Normalny"/>
    <w:link w:val="StopkaZnak"/>
    <w:uiPriority w:val="99"/>
    <w:unhideWhenUsed/>
    <w:rsid w:val="001F54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4B0"/>
    <w:rPr>
      <w:rFonts w:ascii="Times New Roman" w:hAnsi="Times New Roman" w:cs="Times New Roman"/>
      <w:szCs w:val="24"/>
      <w:lang w:eastAsia="pl-PL"/>
    </w:rPr>
  </w:style>
  <w:style w:type="paragraph" w:customStyle="1" w:styleId="Standard">
    <w:name w:val="Standard"/>
    <w:rsid w:val="008804C3"/>
    <w:pPr>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Index">
    <w:name w:val="Index"/>
    <w:basedOn w:val="Standard"/>
    <w:rsid w:val="00300473"/>
    <w:pPr>
      <w:suppressLineNumbers/>
    </w:pPr>
    <w:rPr>
      <w:rFonts w:cs="Mangal"/>
    </w:rPr>
  </w:style>
  <w:style w:type="paragraph" w:styleId="Tekstdymka">
    <w:name w:val="Balloon Text"/>
    <w:basedOn w:val="Normalny"/>
    <w:link w:val="TekstdymkaZnak"/>
    <w:uiPriority w:val="99"/>
    <w:semiHidden/>
    <w:unhideWhenUsed/>
    <w:rsid w:val="005429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29A0"/>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2687</Words>
  <Characters>16126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5</cp:revision>
  <cp:lastPrinted>2016-04-29T12:48:00Z</cp:lastPrinted>
  <dcterms:created xsi:type="dcterms:W3CDTF">2016-04-28T09:34:00Z</dcterms:created>
  <dcterms:modified xsi:type="dcterms:W3CDTF">2016-04-29T12:51:00Z</dcterms:modified>
</cp:coreProperties>
</file>