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565250" w:rsidRDefault="00565250" w:rsidP="00565250">
      <w:pPr>
        <w:jc w:val="center"/>
        <w:rPr>
          <w:b/>
        </w:rPr>
      </w:pPr>
      <w:r w:rsidRPr="00565250">
        <w:rPr>
          <w:b/>
        </w:rPr>
        <w:t>Protokół</w:t>
      </w:r>
      <w:r w:rsidR="008E4983">
        <w:rPr>
          <w:b/>
        </w:rPr>
        <w:t xml:space="preserve"> nr 37</w:t>
      </w:r>
      <w:r w:rsidR="00C3256D">
        <w:rPr>
          <w:b/>
        </w:rPr>
        <w:t xml:space="preserve">/2017 – Komisji </w:t>
      </w:r>
      <w:r w:rsidR="008E4983">
        <w:rPr>
          <w:b/>
        </w:rPr>
        <w:t>Gospodarczej</w:t>
      </w:r>
    </w:p>
    <w:p w:rsidR="00565250" w:rsidRDefault="00565250" w:rsidP="00565250">
      <w:pPr>
        <w:jc w:val="center"/>
        <w:rPr>
          <w:b/>
        </w:rPr>
      </w:pPr>
      <w:r w:rsidRPr="00565250">
        <w:rPr>
          <w:b/>
        </w:rPr>
        <w:t>Ze wspólnego posiedzenia wszystkich Komisji Rady Gminy w dniu 10 maja 2017 r.</w:t>
      </w:r>
    </w:p>
    <w:p w:rsidR="00565250" w:rsidRDefault="00565250" w:rsidP="00565250">
      <w:pPr>
        <w:jc w:val="center"/>
        <w:rPr>
          <w:b/>
        </w:rPr>
      </w:pPr>
    </w:p>
    <w:p w:rsidR="00565250" w:rsidRDefault="00565250" w:rsidP="00565250"/>
    <w:p w:rsidR="00565250" w:rsidRDefault="00565250" w:rsidP="00565250"/>
    <w:p w:rsidR="00565250" w:rsidRDefault="00565250" w:rsidP="00565250">
      <w:r>
        <w:t xml:space="preserve">W posiedzeniu, któremu przewodniczył </w:t>
      </w:r>
      <w:r>
        <w:rPr>
          <w:b/>
        </w:rPr>
        <w:t xml:space="preserve">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Przewodniczący Rady Gminy </w:t>
      </w:r>
      <w:r>
        <w:t>udział wzięli:</w:t>
      </w:r>
    </w:p>
    <w:p w:rsidR="00565250" w:rsidRDefault="00565250" w:rsidP="00565250">
      <w:r>
        <w:t>- członkowie Komisji Oświaty ( nieobecna radna Małgorzata Lewczuk,</w:t>
      </w:r>
    </w:p>
    <w:p w:rsidR="00565250" w:rsidRDefault="00565250" w:rsidP="00565250">
      <w:r>
        <w:t>- członkowie Komisji Gospodarczej ( nieobecny radny Dariusz Radwański)</w:t>
      </w:r>
    </w:p>
    <w:p w:rsidR="00565250" w:rsidRDefault="00565250" w:rsidP="00565250">
      <w:r>
        <w:t>- członkowie Komisji Ochrony Środowiska, w pełnym składzie</w:t>
      </w:r>
    </w:p>
    <w:p w:rsidR="00565250" w:rsidRDefault="00565250" w:rsidP="00565250">
      <w:r>
        <w:t>- członkowie Komisji Rewizyjnej, w pełnym składzie</w:t>
      </w:r>
    </w:p>
    <w:p w:rsidR="00565250" w:rsidRDefault="00565250" w:rsidP="00565250">
      <w:r>
        <w:t>Oraz</w:t>
      </w:r>
    </w:p>
    <w:p w:rsidR="00565250" w:rsidRDefault="00565250" w:rsidP="00565250">
      <w:r>
        <w:t xml:space="preserve">Wójt </w:t>
      </w:r>
      <w:proofErr w:type="spellStart"/>
      <w:r>
        <w:t>p.Dariusz</w:t>
      </w:r>
      <w:proofErr w:type="spellEnd"/>
      <w:r>
        <w:t xml:space="preserve"> Bielecki</w:t>
      </w:r>
    </w:p>
    <w:p w:rsidR="00565250" w:rsidRDefault="00565250" w:rsidP="00565250">
      <w:r>
        <w:t>Skarbnik Kamila Gronczewska</w:t>
      </w:r>
    </w:p>
    <w:p w:rsidR="00565250" w:rsidRDefault="00565250" w:rsidP="00565250">
      <w:r>
        <w:t>Sekretarz Bożena Śliwińska</w:t>
      </w:r>
    </w:p>
    <w:p w:rsidR="00565250" w:rsidRDefault="00565250" w:rsidP="00565250"/>
    <w:p w:rsidR="00565250" w:rsidRDefault="00565250" w:rsidP="00565250">
      <w:r>
        <w:t>Zgodnie z listą obecności załączoną do protokołu.</w:t>
      </w:r>
    </w:p>
    <w:p w:rsidR="00565250" w:rsidRDefault="00565250" w:rsidP="00565250"/>
    <w:p w:rsidR="00565250" w:rsidRDefault="00565250" w:rsidP="00565250">
      <w:r>
        <w:t>Porządek posiedzenia: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Otwarcie i stwierdzenie prawomocności posiedzenia.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Sprawozdanie z realizacji budżetu za 2016 rok.</w:t>
      </w:r>
    </w:p>
    <w:p w:rsidR="00565250" w:rsidRDefault="00565250" w:rsidP="00565250">
      <w:pPr>
        <w:pStyle w:val="Akapitzlist"/>
        <w:numPr>
          <w:ilvl w:val="0"/>
          <w:numId w:val="1"/>
        </w:numPr>
      </w:pPr>
      <w:r>
        <w:t>Sprawy różne.</w:t>
      </w:r>
    </w:p>
    <w:p w:rsidR="00565250" w:rsidRDefault="00565250" w:rsidP="00565250">
      <w:pPr>
        <w:rPr>
          <w:b/>
        </w:rPr>
      </w:pPr>
      <w:r>
        <w:rPr>
          <w:b/>
        </w:rPr>
        <w:t>Ad.1</w:t>
      </w:r>
    </w:p>
    <w:p w:rsidR="00565250" w:rsidRDefault="00565250" w:rsidP="00565250">
      <w:r>
        <w:rPr>
          <w:b/>
        </w:rPr>
        <w:t xml:space="preserve">Przewodniczący Rady Jan </w:t>
      </w:r>
      <w:proofErr w:type="spellStart"/>
      <w:r>
        <w:rPr>
          <w:b/>
        </w:rPr>
        <w:t>Drzazgowski</w:t>
      </w:r>
      <w:proofErr w:type="spellEnd"/>
      <w:r>
        <w:rPr>
          <w:b/>
        </w:rPr>
        <w:t xml:space="preserve"> </w:t>
      </w:r>
      <w:r>
        <w:t>otworzył posiedzenie, powitał zebranych i stwierdził prawomocność obrad.</w:t>
      </w:r>
    </w:p>
    <w:p w:rsidR="00565250" w:rsidRDefault="00565250" w:rsidP="00565250"/>
    <w:p w:rsidR="00565250" w:rsidRDefault="00565250" w:rsidP="00565250">
      <w:pPr>
        <w:rPr>
          <w:b/>
        </w:rPr>
      </w:pPr>
      <w:r>
        <w:rPr>
          <w:b/>
        </w:rPr>
        <w:t>Ad.2</w:t>
      </w:r>
    </w:p>
    <w:p w:rsidR="00565250" w:rsidRDefault="00565250" w:rsidP="00565250">
      <w:r>
        <w:rPr>
          <w:b/>
        </w:rPr>
        <w:t xml:space="preserve">Skarbnik Gminy, Pani Kamila Gronczewska </w:t>
      </w:r>
      <w:r>
        <w:t>omówiła sprawozdanie z wykonania budżetu gminy za 2016 rok.</w:t>
      </w:r>
    </w:p>
    <w:p w:rsidR="00565250" w:rsidRDefault="00565250" w:rsidP="00565250">
      <w:r>
        <w:t>Główne aspekty sprawozdania:</w:t>
      </w:r>
    </w:p>
    <w:p w:rsidR="001206DE" w:rsidRDefault="001206DE" w:rsidP="001206DE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Plan dochodów po zmianach wynosił </w:t>
      </w:r>
      <w:r>
        <w:rPr>
          <w:rFonts w:cs="Times New Roman"/>
          <w:b/>
          <w:bCs/>
          <w:color w:val="000000"/>
        </w:rPr>
        <w:t xml:space="preserve">42.112.004,74 </w:t>
      </w:r>
      <w:r>
        <w:rPr>
          <w:rFonts w:cs="Times New Roman"/>
          <w:b/>
          <w:color w:val="000000"/>
        </w:rPr>
        <w:t xml:space="preserve">zł </w:t>
      </w:r>
      <w:r>
        <w:rPr>
          <w:rFonts w:cs="Times New Roman"/>
          <w:color w:val="000000"/>
        </w:rPr>
        <w:t xml:space="preserve">i został wykonany </w:t>
      </w:r>
      <w:r>
        <w:rPr>
          <w:rFonts w:cs="Times New Roman"/>
          <w:color w:val="000000"/>
        </w:rPr>
        <w:br/>
        <w:t xml:space="preserve">w kwocie </w:t>
      </w:r>
      <w:r>
        <w:rPr>
          <w:rFonts w:cs="Times New Roman"/>
          <w:b/>
          <w:bCs/>
          <w:color w:val="000000"/>
        </w:rPr>
        <w:t xml:space="preserve">41.692.386,63 zł, </w:t>
      </w:r>
      <w:r>
        <w:rPr>
          <w:rFonts w:cs="Times New Roman"/>
          <w:b/>
          <w:color w:val="000000"/>
        </w:rPr>
        <w:t>tj. 99,00%,</w:t>
      </w:r>
      <w:r>
        <w:rPr>
          <w:rFonts w:cs="Times New Roman"/>
          <w:color w:val="000000"/>
        </w:rPr>
        <w:t xml:space="preserve"> w tym:</w:t>
      </w:r>
    </w:p>
    <w:p w:rsidR="001206DE" w:rsidRDefault="001206DE" w:rsidP="001206DE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</w:pPr>
      <w:r>
        <w:rPr>
          <w:color w:val="000000"/>
        </w:rPr>
        <w:t xml:space="preserve">dochody bieżące na planowaną kwotę </w:t>
      </w:r>
      <w:r>
        <w:rPr>
          <w:b/>
          <w:bCs/>
          <w:color w:val="000000"/>
        </w:rPr>
        <w:t>36.457.061,90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zł </w:t>
      </w:r>
      <w:r>
        <w:rPr>
          <w:color w:val="000000"/>
        </w:rPr>
        <w:t xml:space="preserve"> zostały wykonane </w:t>
      </w:r>
      <w:r>
        <w:rPr>
          <w:color w:val="000000"/>
        </w:rPr>
        <w:br/>
        <w:t>w kwocie</w:t>
      </w:r>
      <w:r>
        <w:rPr>
          <w:b/>
          <w:bCs/>
          <w:color w:val="000000"/>
        </w:rPr>
        <w:t xml:space="preserve"> 35.746.073,13 </w:t>
      </w:r>
      <w:r>
        <w:rPr>
          <w:b/>
          <w:color w:val="000000"/>
        </w:rPr>
        <w:t>zł, tj. 98,05%.</w:t>
      </w:r>
    </w:p>
    <w:p w:rsidR="001206DE" w:rsidRDefault="001206DE" w:rsidP="001206DE">
      <w:pPr>
        <w:pStyle w:val="Akapitzlist"/>
        <w:numPr>
          <w:ilvl w:val="0"/>
          <w:numId w:val="3"/>
        </w:numPr>
        <w:suppressAutoHyphens/>
        <w:autoSpaceDN w:val="0"/>
        <w:spacing w:after="0" w:line="360" w:lineRule="auto"/>
        <w:contextualSpacing w:val="0"/>
        <w:jc w:val="both"/>
      </w:pPr>
      <w:r>
        <w:rPr>
          <w:color w:val="000000"/>
        </w:rPr>
        <w:lastRenderedPageBreak/>
        <w:t xml:space="preserve">dochody majątkowe na planowaną kwotę </w:t>
      </w:r>
      <w:r>
        <w:rPr>
          <w:b/>
          <w:bCs/>
          <w:color w:val="000000"/>
        </w:rPr>
        <w:t xml:space="preserve">5.654.942,84 </w:t>
      </w:r>
      <w:r>
        <w:rPr>
          <w:b/>
          <w:color w:val="000000"/>
        </w:rPr>
        <w:t>zł</w:t>
      </w:r>
      <w:r>
        <w:rPr>
          <w:color w:val="000000"/>
        </w:rPr>
        <w:t xml:space="preserve"> zostały wykonane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>5.946.313,50</w:t>
      </w:r>
      <w:r>
        <w:rPr>
          <w:color w:val="000000"/>
        </w:rPr>
        <w:t xml:space="preserve"> </w:t>
      </w:r>
      <w:r>
        <w:rPr>
          <w:b/>
          <w:color w:val="000000"/>
        </w:rPr>
        <w:t>zł, tj. 105,15%.</w:t>
      </w:r>
    </w:p>
    <w:p w:rsidR="001206DE" w:rsidRPr="001206DE" w:rsidRDefault="001206DE" w:rsidP="00565250">
      <w:pPr>
        <w:rPr>
          <w:u w:val="single"/>
        </w:rPr>
      </w:pPr>
      <w:r w:rsidRPr="001206DE">
        <w:rPr>
          <w:u w:val="single"/>
        </w:rPr>
        <w:t>Struktura dochodów:</w:t>
      </w:r>
    </w:p>
    <w:p w:rsidR="001206DE" w:rsidRDefault="001206DE" w:rsidP="00565250">
      <w:pPr>
        <w:rPr>
          <w:b/>
        </w:rPr>
      </w:pPr>
      <w:r>
        <w:rPr>
          <w:b/>
        </w:rPr>
        <w:t>- dochody własne, plan 19.179.760,12 zł, wykonanie 18.611.924,20 zł -  97,04%</w:t>
      </w:r>
    </w:p>
    <w:p w:rsidR="001206DE" w:rsidRDefault="001206DE" w:rsidP="00565250">
      <w:pPr>
        <w:rPr>
          <w:b/>
        </w:rPr>
      </w:pPr>
      <w:r>
        <w:rPr>
          <w:b/>
        </w:rPr>
        <w:t>- dotacje, plan 14.844.821,83 zł, wykonanie 14.801.459,77 zł - 99,71%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zadań bieżących gmin otrzymane od pozostałych jednostek, plan 54.494,78 zł, wykonanie 53.972,53 zł – 99,05%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zadań bieżących gmin pozyskane z innych źródeł, plan 129.232,36 zł, wykonanie 21.334,48 zł – 16,51%</w:t>
      </w:r>
    </w:p>
    <w:p w:rsidR="001206DE" w:rsidRDefault="001206DE" w:rsidP="00565250">
      <w:pPr>
        <w:rPr>
          <w:b/>
        </w:rPr>
      </w:pPr>
      <w:r>
        <w:rPr>
          <w:b/>
        </w:rPr>
        <w:t>- środki na dofinansowanie inwestycji gmin otrzymane od pozostałych jednostek – 300.000,00 zł wykonanie,</w:t>
      </w:r>
    </w:p>
    <w:p w:rsidR="001206DE" w:rsidRDefault="001206DE" w:rsidP="00565250">
      <w:pPr>
        <w:rPr>
          <w:b/>
        </w:rPr>
      </w:pPr>
      <w:r>
        <w:rPr>
          <w:b/>
        </w:rPr>
        <w:t>- wpływy ze zwrotów dotacji – plan 6.851,65 zł, wykonanie 6.851,65 zł – 100%</w:t>
      </w:r>
    </w:p>
    <w:p w:rsidR="001206DE" w:rsidRDefault="001206DE" w:rsidP="00565250">
      <w:pPr>
        <w:rPr>
          <w:b/>
        </w:rPr>
      </w:pPr>
      <w:r>
        <w:rPr>
          <w:b/>
        </w:rPr>
        <w:t>- subwencje – 7.896.844,00 ł, wykonanie 41.692.386,63 zł – 99%</w:t>
      </w:r>
    </w:p>
    <w:p w:rsidR="001206DE" w:rsidRDefault="001206DE" w:rsidP="00565250"/>
    <w:p w:rsidR="00F45679" w:rsidRDefault="00F45679" w:rsidP="00565250">
      <w:pPr>
        <w:rPr>
          <w:b/>
        </w:rPr>
      </w:pPr>
      <w:r>
        <w:t xml:space="preserve">Skutki obniżenia górnych stawek podatków przez Radę Gminy za okres sprawozdawczy wyniosły </w:t>
      </w:r>
      <w:r>
        <w:rPr>
          <w:b/>
        </w:rPr>
        <w:t>832.476,00 zł, w tym: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stawek podatku od nieruchomości: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501.619,00 zł,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</w:t>
      </w:r>
      <w:r>
        <w:rPr>
          <w:rFonts w:cs="Times New Roman"/>
          <w:b/>
          <w:color w:val="000000"/>
        </w:rPr>
        <w:t>71.131,00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obniżenia górnych stawek w podatku od środków transportowych: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fizycznych – </w:t>
      </w:r>
      <w:r>
        <w:rPr>
          <w:rFonts w:cs="Times New Roman"/>
          <w:b/>
          <w:color w:val="000000"/>
        </w:rPr>
        <w:t>156.320,00 zł,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od osób prawnych –     </w:t>
      </w:r>
      <w:r>
        <w:rPr>
          <w:rFonts w:cs="Times New Roman"/>
          <w:b/>
          <w:color w:val="000000"/>
        </w:rPr>
        <w:t>103.406,00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00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udzielonych ulg i zwolnień obliczone za okres sprawozdawczy (bez ulg i zwolnień ustawowych) wynoszą: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podatek od nieruchomości osób prawnych – </w:t>
      </w:r>
      <w:r>
        <w:rPr>
          <w:rFonts w:cs="Times New Roman"/>
          <w:b/>
          <w:bCs/>
          <w:color w:val="000000"/>
        </w:rPr>
        <w:t xml:space="preserve">13.707,00 </w:t>
      </w:r>
      <w:r>
        <w:rPr>
          <w:rFonts w:cs="Times New Roman"/>
          <w:b/>
          <w:color w:val="000000"/>
        </w:rPr>
        <w:t>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color w:val="000000"/>
          <w:u w:val="single"/>
        </w:rPr>
      </w:pPr>
      <w:r>
        <w:rPr>
          <w:rFonts w:cs="Times New Roman"/>
          <w:color w:val="000000"/>
          <w:u w:val="single"/>
        </w:rPr>
        <w:t>Skutki decyzji wydanych przez Wójta (organ podatkowy):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color w:val="000000"/>
        </w:rPr>
        <w:t xml:space="preserve"> - umorzenia zaległości podatkowych wyniosły –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color w:val="000000"/>
        </w:rPr>
        <w:t>27.445,38 zł.</w:t>
      </w:r>
    </w:p>
    <w:p w:rsidR="00B238DF" w:rsidRDefault="00B238DF" w:rsidP="00B238DF">
      <w:pPr>
        <w:pStyle w:val="Standard"/>
        <w:spacing w:line="360" w:lineRule="auto"/>
        <w:jc w:val="both"/>
      </w:pPr>
      <w:r>
        <w:rPr>
          <w:rFonts w:cs="Times New Roman"/>
          <w:b/>
          <w:color w:val="000000"/>
        </w:rPr>
        <w:t xml:space="preserve">- </w:t>
      </w:r>
      <w:r>
        <w:rPr>
          <w:rFonts w:cs="Times New Roman"/>
          <w:color w:val="000000"/>
        </w:rPr>
        <w:t>rozłożenie na raty</w:t>
      </w:r>
      <w:r>
        <w:rPr>
          <w:rFonts w:cs="Times New Roman"/>
          <w:b/>
          <w:color w:val="000000"/>
        </w:rPr>
        <w:t xml:space="preserve"> – 8.275,00 zł.</w:t>
      </w:r>
    </w:p>
    <w:p w:rsidR="00B238DF" w:rsidRDefault="00B238DF" w:rsidP="00B238DF">
      <w:pPr>
        <w:pStyle w:val="Standard"/>
        <w:spacing w:line="360" w:lineRule="auto"/>
        <w:jc w:val="both"/>
        <w:rPr>
          <w:rFonts w:cs="Times New Roman"/>
          <w:b/>
          <w:color w:val="FF0000"/>
        </w:rPr>
      </w:pPr>
    </w:p>
    <w:p w:rsidR="00F45679" w:rsidRDefault="00B238DF" w:rsidP="00565250">
      <w:r>
        <w:lastRenderedPageBreak/>
        <w:t>Należności budżetu gminy na dzień 31.12.2016 r. wyniosły 2.723.326,48 zł</w:t>
      </w:r>
    </w:p>
    <w:p w:rsidR="00AC05EB" w:rsidRDefault="00AC05EB" w:rsidP="00AC05EB">
      <w:pPr>
        <w:spacing w:after="0" w:line="360" w:lineRule="auto"/>
        <w:jc w:val="both"/>
        <w:rPr>
          <w:szCs w:val="22"/>
        </w:rPr>
      </w:pPr>
      <w:r>
        <w:rPr>
          <w:b/>
          <w:sz w:val="24"/>
        </w:rPr>
        <w:t>Zaległości w podatku od nieruchomości od osób prawnych</w:t>
      </w:r>
      <w:r>
        <w:rPr>
          <w:sz w:val="24"/>
        </w:rPr>
        <w:t xml:space="preserve">  na dzień 31 grudnia 2016r   </w:t>
      </w:r>
      <w:r>
        <w:rPr>
          <w:sz w:val="24"/>
        </w:rPr>
        <w:br/>
        <w:t xml:space="preserve">wynoszą  </w:t>
      </w:r>
      <w:r>
        <w:rPr>
          <w:b/>
          <w:sz w:val="24"/>
        </w:rPr>
        <w:t>852.185,79 zł</w:t>
      </w:r>
      <w:r>
        <w:rPr>
          <w:sz w:val="24"/>
        </w:rPr>
        <w:t xml:space="preserve">. Największe  zaległości w podatku od nieruchomości są na koncie spółki INVEST KG  </w:t>
      </w:r>
      <w:r>
        <w:rPr>
          <w:b/>
          <w:sz w:val="24"/>
        </w:rPr>
        <w:t>309.241,00 zł,</w:t>
      </w:r>
      <w:r>
        <w:rPr>
          <w:sz w:val="24"/>
        </w:rPr>
        <w:t xml:space="preserve"> która po przekształceniu obecnie funkcjonuje pod nazwą LITTLE TREE STUDIOS  Sp. z o.o. Zaległość częściowo jest zabezpieczona przez dokonanie wpisu </w:t>
      </w:r>
      <w:r>
        <w:rPr>
          <w:sz w:val="24"/>
        </w:rPr>
        <w:br/>
        <w:t xml:space="preserve">do  księgi wieczystej podatnika  na łączną kwotę  </w:t>
      </w:r>
      <w:r>
        <w:rPr>
          <w:b/>
          <w:sz w:val="24"/>
        </w:rPr>
        <w:t xml:space="preserve">309.581,80 zł </w:t>
      </w:r>
      <w:r>
        <w:rPr>
          <w:sz w:val="24"/>
        </w:rPr>
        <w:t xml:space="preserve">( należność + odsetki za zwłokę </w:t>
      </w:r>
      <w:r>
        <w:rPr>
          <w:sz w:val="24"/>
        </w:rPr>
        <w:br/>
        <w:t xml:space="preserve">+ koszty upomnienia). Na koncie podatkowym firmy  TOP SYSTEM Sp. z o.o. w likwidacji </w:t>
      </w:r>
      <w:r>
        <w:rPr>
          <w:sz w:val="24"/>
        </w:rPr>
        <w:br/>
        <w:t xml:space="preserve">figuruje  zaległość w kwocie </w:t>
      </w:r>
      <w:r>
        <w:rPr>
          <w:b/>
          <w:sz w:val="24"/>
        </w:rPr>
        <w:t xml:space="preserve">210.460,30 zł </w:t>
      </w:r>
      <w:r>
        <w:rPr>
          <w:sz w:val="24"/>
        </w:rPr>
        <w:t xml:space="preserve">– po przeprowadzonym postępowaniu podatkowym zaległy podatek został zabezpieczony poprzez wydanie decyzji o odpowiedzialności podatkowej w stosunku do nabywcy przedsiębiorstwa, jednak nabywca odwołał się od w/w decyzji - sprawa jest obecnie w rozpatrywana przez SKO. Ponadto  firma EKO ZYSK  po dokonaniu korekty </w:t>
      </w:r>
      <w:r>
        <w:rPr>
          <w:sz w:val="24"/>
        </w:rPr>
        <w:br/>
        <w:t xml:space="preserve">deklaracji w dniu 01 lipca 2014r  ma zaległy podatek od nieruchomości w kwocie </w:t>
      </w:r>
      <w:r>
        <w:rPr>
          <w:b/>
          <w:sz w:val="24"/>
        </w:rPr>
        <w:t>41.604,20 zł</w:t>
      </w:r>
      <w:r>
        <w:rPr>
          <w:sz w:val="24"/>
        </w:rPr>
        <w:t xml:space="preserve"> –spłata zaległości  została rozłożona na raty i jest regularnie spłacana.</w:t>
      </w:r>
    </w:p>
    <w:p w:rsidR="00AC05EB" w:rsidRDefault="00AC05EB" w:rsidP="00AC05EB">
      <w:pPr>
        <w:spacing w:after="0" w:line="360" w:lineRule="auto"/>
        <w:jc w:val="both"/>
      </w:pPr>
      <w:r>
        <w:rPr>
          <w:b/>
          <w:sz w:val="24"/>
        </w:rPr>
        <w:t>Zaległość w podatku rolnym od osób prawnych</w:t>
      </w:r>
      <w:r>
        <w:rPr>
          <w:sz w:val="24"/>
        </w:rPr>
        <w:t xml:space="preserve"> wynoszą   </w:t>
      </w:r>
      <w:r>
        <w:rPr>
          <w:b/>
          <w:sz w:val="24"/>
        </w:rPr>
        <w:t>4.430,20 zł</w:t>
      </w:r>
      <w:r>
        <w:rPr>
          <w:sz w:val="24"/>
        </w:rPr>
        <w:t xml:space="preserve">, największe  zadłużenie figuruje na kontach podatkowych firmy TOP SYSTEM </w:t>
      </w:r>
      <w:r>
        <w:rPr>
          <w:b/>
          <w:sz w:val="24"/>
        </w:rPr>
        <w:t>3.574,00 zł,</w:t>
      </w:r>
      <w:r>
        <w:rPr>
          <w:sz w:val="24"/>
        </w:rPr>
        <w:t xml:space="preserve"> które podobnie jak w podatku od nieruchomości jest zabezpieczone decyzją o odpowiedzialności podatkowej.</w:t>
      </w:r>
    </w:p>
    <w:p w:rsidR="00AC05EB" w:rsidRDefault="00AC05EB" w:rsidP="00AC05EB">
      <w:pPr>
        <w:tabs>
          <w:tab w:val="right" w:pos="9072"/>
        </w:tabs>
        <w:spacing w:after="0" w:line="360" w:lineRule="auto"/>
        <w:jc w:val="both"/>
      </w:pPr>
      <w:r>
        <w:rPr>
          <w:sz w:val="24"/>
        </w:rPr>
        <w:t xml:space="preserve"> </w:t>
      </w:r>
      <w:r>
        <w:rPr>
          <w:b/>
          <w:sz w:val="24"/>
        </w:rPr>
        <w:t>W  podatku leśnym</w:t>
      </w:r>
      <w:r>
        <w:rPr>
          <w:sz w:val="24"/>
        </w:rPr>
        <w:t xml:space="preserve"> </w:t>
      </w:r>
      <w:r>
        <w:rPr>
          <w:b/>
          <w:sz w:val="24"/>
        </w:rPr>
        <w:t xml:space="preserve">osób prawnych </w:t>
      </w:r>
      <w:r>
        <w:rPr>
          <w:sz w:val="24"/>
        </w:rPr>
        <w:t xml:space="preserve"> zaległości nie figurują.</w:t>
      </w:r>
      <w:r>
        <w:rPr>
          <w:sz w:val="24"/>
        </w:rPr>
        <w:tab/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</w:p>
    <w:p w:rsidR="00AC05EB" w:rsidRDefault="00AC05EB" w:rsidP="00AC05EB">
      <w:pPr>
        <w:spacing w:after="0" w:line="360" w:lineRule="auto"/>
        <w:jc w:val="both"/>
        <w:rPr>
          <w:sz w:val="24"/>
        </w:rPr>
      </w:pPr>
    </w:p>
    <w:p w:rsidR="00AC05EB" w:rsidRDefault="00AC05EB" w:rsidP="00AC05EB">
      <w:pPr>
        <w:spacing w:after="0" w:line="360" w:lineRule="auto"/>
        <w:jc w:val="both"/>
        <w:rPr>
          <w:rFonts w:ascii="Calibri" w:eastAsia="Lucida Sans Unicode" w:hAnsi="Calibri" w:cs="Tahoma"/>
          <w:kern w:val="3"/>
          <w:szCs w:val="22"/>
          <w:lang w:eastAsia="en-US"/>
        </w:rPr>
      </w:pPr>
      <w:r>
        <w:rPr>
          <w:sz w:val="24"/>
        </w:rPr>
        <w:t xml:space="preserve">        </w:t>
      </w:r>
      <w:r>
        <w:rPr>
          <w:b/>
          <w:sz w:val="24"/>
        </w:rPr>
        <w:t>Zaległość  w podatkach od osób fizycznych</w:t>
      </w:r>
      <w:r>
        <w:rPr>
          <w:sz w:val="24"/>
        </w:rPr>
        <w:t xml:space="preserve"> na dzień 31 grudnia  2016r wynoszą </w:t>
      </w:r>
      <w:r>
        <w:rPr>
          <w:b/>
          <w:sz w:val="24"/>
        </w:rPr>
        <w:t>298.731,63 zł.</w:t>
      </w:r>
      <w:r>
        <w:rPr>
          <w:sz w:val="24"/>
        </w:rPr>
        <w:t xml:space="preserve"> W podatku od nieruchomości wynoszą </w:t>
      </w:r>
      <w:r>
        <w:rPr>
          <w:b/>
          <w:sz w:val="24"/>
        </w:rPr>
        <w:t>264.897,33 zł,</w:t>
      </w:r>
      <w:r>
        <w:rPr>
          <w:sz w:val="24"/>
        </w:rPr>
        <w:t xml:space="preserve"> z czego </w:t>
      </w:r>
      <w:r>
        <w:rPr>
          <w:b/>
          <w:sz w:val="24"/>
        </w:rPr>
        <w:t>7.391,80 zł</w:t>
      </w:r>
      <w:r>
        <w:rPr>
          <w:sz w:val="24"/>
        </w:rPr>
        <w:t xml:space="preserve"> jest </w:t>
      </w:r>
      <w:r>
        <w:rPr>
          <w:sz w:val="24"/>
        </w:rPr>
        <w:br/>
        <w:t xml:space="preserve">zabezpieczone wpisem hipoteki przymusowej  oraz w podatku rolnym </w:t>
      </w:r>
      <w:r>
        <w:rPr>
          <w:b/>
          <w:sz w:val="24"/>
        </w:rPr>
        <w:t xml:space="preserve">33.054,90 zł </w:t>
      </w:r>
      <w:r>
        <w:rPr>
          <w:sz w:val="24"/>
        </w:rPr>
        <w:br/>
        <w:t xml:space="preserve">(w tym zabezpieczenie wpisem hipoteki przymusowej </w:t>
      </w:r>
      <w:r>
        <w:rPr>
          <w:b/>
          <w:sz w:val="24"/>
        </w:rPr>
        <w:t>1.344,00 zł)</w:t>
      </w:r>
      <w:r>
        <w:rPr>
          <w:sz w:val="24"/>
        </w:rPr>
        <w:t xml:space="preserve">  i w podatku leśnym </w:t>
      </w:r>
      <w:r>
        <w:rPr>
          <w:sz w:val="24"/>
        </w:rPr>
        <w:br/>
      </w:r>
      <w:r>
        <w:rPr>
          <w:b/>
          <w:sz w:val="24"/>
        </w:rPr>
        <w:t>779,40 zł</w:t>
      </w:r>
      <w:r>
        <w:rPr>
          <w:sz w:val="24"/>
        </w:rPr>
        <w:t xml:space="preserve"> (hipoteka przymusowa na kwotę </w:t>
      </w:r>
      <w:r>
        <w:rPr>
          <w:b/>
          <w:sz w:val="24"/>
        </w:rPr>
        <w:t>172,00 zł</w:t>
      </w:r>
      <w:r>
        <w:rPr>
          <w:sz w:val="24"/>
        </w:rPr>
        <w:t xml:space="preserve">). W 2016r wystawiono 111 tytułów </w:t>
      </w:r>
      <w:r>
        <w:rPr>
          <w:sz w:val="24"/>
        </w:rPr>
        <w:br/>
        <w:t xml:space="preserve">wykonawczych i 1.125 upomnień. W rezultacie prowadzonych czynności egzekucyjnych  </w:t>
      </w:r>
      <w:r>
        <w:rPr>
          <w:sz w:val="24"/>
        </w:rPr>
        <w:br/>
        <w:t xml:space="preserve">uzyskano kwotę </w:t>
      </w:r>
      <w:r>
        <w:rPr>
          <w:b/>
          <w:sz w:val="24"/>
        </w:rPr>
        <w:t xml:space="preserve">45.493,52 zł </w:t>
      </w:r>
      <w:r>
        <w:rPr>
          <w:sz w:val="24"/>
        </w:rPr>
        <w:t xml:space="preserve">(urzędy skarbowe) i </w:t>
      </w:r>
      <w:r>
        <w:rPr>
          <w:b/>
          <w:sz w:val="24"/>
        </w:rPr>
        <w:t>3.186,29 zł</w:t>
      </w:r>
      <w:r>
        <w:rPr>
          <w:sz w:val="24"/>
        </w:rPr>
        <w:t xml:space="preserve"> (komornicy sądowi) oraz </w:t>
      </w:r>
      <w:r>
        <w:rPr>
          <w:sz w:val="24"/>
        </w:rPr>
        <w:br/>
      </w:r>
      <w:r>
        <w:rPr>
          <w:b/>
          <w:sz w:val="24"/>
        </w:rPr>
        <w:t>5.440,58 zł</w:t>
      </w:r>
      <w:r>
        <w:rPr>
          <w:sz w:val="24"/>
        </w:rPr>
        <w:t xml:space="preserve"> z tytułu kosztów upomnienia i </w:t>
      </w:r>
      <w:r>
        <w:rPr>
          <w:b/>
          <w:sz w:val="24"/>
        </w:rPr>
        <w:t>14.450,36 zł</w:t>
      </w:r>
      <w:r>
        <w:rPr>
          <w:sz w:val="24"/>
        </w:rPr>
        <w:t xml:space="preserve"> odsetek za zwłokę. </w:t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Ponadto prowadzone jest postępowanie mające na celu pobór zaległych należności, ustalane </w:t>
      </w:r>
      <w:r>
        <w:rPr>
          <w:sz w:val="24"/>
        </w:rPr>
        <w:br/>
        <w:t xml:space="preserve">są  aktualne  miejsce zamieszkania podatników, w przypadkach śmierci podatnika prowadzone </w:t>
      </w:r>
      <w:r>
        <w:rPr>
          <w:sz w:val="24"/>
        </w:rPr>
        <w:br/>
        <w:t xml:space="preserve">są czynności mające na celu ustalenie  użytkowników lub spadkobierców nieruchomości.   </w:t>
      </w:r>
    </w:p>
    <w:p w:rsidR="00AC05EB" w:rsidRDefault="00AC05EB" w:rsidP="00AC05EB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W przypadku  największych zaległości prowadzone jest postępowanie komornicze, a tytuły </w:t>
      </w:r>
      <w:r>
        <w:rPr>
          <w:sz w:val="24"/>
        </w:rPr>
        <w:br/>
        <w:t>wykonawcze mają nadaną  klauzulę wykonalności.</w:t>
      </w:r>
    </w:p>
    <w:p w:rsidR="00D12E40" w:rsidRPr="00D12E40" w:rsidRDefault="00D12E40" w:rsidP="00D12E40">
      <w:pPr>
        <w:pStyle w:val="Standard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Wydatki budżetu gminy:</w:t>
      </w:r>
    </w:p>
    <w:p w:rsidR="00D12E40" w:rsidRDefault="00D12E40" w:rsidP="00D12E40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budżetowych po zmianach wynosił </w:t>
      </w:r>
      <w:r>
        <w:rPr>
          <w:b/>
          <w:bCs/>
          <w:color w:val="000000"/>
        </w:rPr>
        <w:t>38.259.511,99</w:t>
      </w:r>
      <w:r>
        <w:rPr>
          <w:b/>
          <w:color w:val="000000"/>
        </w:rPr>
        <w:t xml:space="preserve"> zł</w:t>
      </w:r>
      <w:r>
        <w:rPr>
          <w:color w:val="000000"/>
        </w:rPr>
        <w:t xml:space="preserve"> i został wykonany </w:t>
      </w:r>
      <w:r>
        <w:rPr>
          <w:color w:val="000000"/>
        </w:rPr>
        <w:br/>
        <w:t xml:space="preserve">w kwocie </w:t>
      </w:r>
      <w:r>
        <w:rPr>
          <w:b/>
          <w:bCs/>
          <w:color w:val="000000"/>
        </w:rPr>
        <w:t xml:space="preserve">37.324.593,92 zł, </w:t>
      </w:r>
      <w:r>
        <w:rPr>
          <w:b/>
          <w:color w:val="000000"/>
        </w:rPr>
        <w:t xml:space="preserve"> </w:t>
      </w:r>
      <w:r>
        <w:rPr>
          <w:color w:val="000000"/>
        </w:rPr>
        <w:t>co stanowi</w:t>
      </w:r>
      <w:r>
        <w:rPr>
          <w:b/>
          <w:color w:val="000000"/>
        </w:rPr>
        <w:t xml:space="preserve"> 97,56%</w:t>
      </w:r>
      <w:r>
        <w:rPr>
          <w:color w:val="000000"/>
        </w:rPr>
        <w:t xml:space="preserve"> wykonania ogółem.</w:t>
      </w:r>
    </w:p>
    <w:p w:rsidR="00D12E40" w:rsidRDefault="00D12E40" w:rsidP="00D12E40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Wśród wydatków ogółem należy wyróżnić wydatki na finansowanie inwestycji i zakupy inwestycyjne oraz wydatki bieżące.</w:t>
      </w:r>
    </w:p>
    <w:p w:rsidR="00D12E40" w:rsidRDefault="00D12E40" w:rsidP="00D12E40">
      <w:pPr>
        <w:pStyle w:val="Standard"/>
        <w:spacing w:line="360" w:lineRule="auto"/>
        <w:jc w:val="both"/>
      </w:pPr>
      <w:r>
        <w:rPr>
          <w:color w:val="000000"/>
        </w:rPr>
        <w:t xml:space="preserve">Plan wydatków bieżących wynosił </w:t>
      </w:r>
      <w:r>
        <w:rPr>
          <w:b/>
          <w:color w:val="000000"/>
        </w:rPr>
        <w:t>33.020.814,70 zł</w:t>
      </w:r>
      <w:r>
        <w:rPr>
          <w:color w:val="000000"/>
        </w:rPr>
        <w:t xml:space="preserve">, a wykonanie wyniosło </w:t>
      </w:r>
      <w:r>
        <w:rPr>
          <w:b/>
          <w:color w:val="000000"/>
        </w:rPr>
        <w:t xml:space="preserve">32.373.127,95 zł, </w:t>
      </w:r>
      <w:r>
        <w:rPr>
          <w:b/>
          <w:color w:val="000000"/>
        </w:rPr>
        <w:br/>
      </w:r>
      <w:r>
        <w:rPr>
          <w:color w:val="000000"/>
        </w:rPr>
        <w:t xml:space="preserve">co stanowi </w:t>
      </w:r>
      <w:r>
        <w:rPr>
          <w:b/>
          <w:color w:val="000000"/>
        </w:rPr>
        <w:t>98,04%.</w:t>
      </w:r>
    </w:p>
    <w:p w:rsidR="00D12E40" w:rsidRDefault="00D12E40" w:rsidP="00D12E40">
      <w:pPr>
        <w:pStyle w:val="Standard"/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Plan wydatków majątkowych wynosi </w:t>
      </w:r>
      <w:r>
        <w:rPr>
          <w:b/>
          <w:bCs/>
          <w:color w:val="000000"/>
        </w:rPr>
        <w:t>5.238.697,29</w:t>
      </w:r>
      <w:r>
        <w:rPr>
          <w:color w:val="000000"/>
        </w:rPr>
        <w:t xml:space="preserve"> </w:t>
      </w:r>
      <w:r>
        <w:rPr>
          <w:b/>
          <w:color w:val="000000"/>
        </w:rPr>
        <w:t>zł</w:t>
      </w:r>
      <w:r>
        <w:rPr>
          <w:color w:val="000000"/>
        </w:rPr>
        <w:t xml:space="preserve">, a wykonanie </w:t>
      </w:r>
      <w:r>
        <w:rPr>
          <w:b/>
          <w:bCs/>
          <w:color w:val="000000"/>
        </w:rPr>
        <w:t>4.951.465,97</w:t>
      </w:r>
      <w:r>
        <w:rPr>
          <w:b/>
          <w:color w:val="000000"/>
        </w:rPr>
        <w:t xml:space="preserve"> zł, </w:t>
      </w:r>
      <w:r>
        <w:rPr>
          <w:b/>
          <w:color w:val="000000"/>
        </w:rPr>
        <w:br/>
      </w:r>
      <w:r>
        <w:rPr>
          <w:color w:val="000000"/>
        </w:rPr>
        <w:t>co stanowi</w:t>
      </w:r>
      <w:r>
        <w:rPr>
          <w:b/>
          <w:color w:val="000000"/>
        </w:rPr>
        <w:t xml:space="preserve"> 94,52%.</w:t>
      </w:r>
    </w:p>
    <w:p w:rsidR="00A47B23" w:rsidRDefault="00A47B23" w:rsidP="00A47B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360" w:lineRule="auto"/>
        <w:jc w:val="both"/>
        <w:rPr>
          <w:szCs w:val="22"/>
        </w:rPr>
      </w:pPr>
      <w:r>
        <w:rPr>
          <w:color w:val="000000"/>
          <w:sz w:val="24"/>
        </w:rPr>
        <w:t xml:space="preserve">Wynik budżetu na dzień 31.12.2016 r. stanowił nadwyżkę w wysokości: </w:t>
      </w:r>
      <w:r>
        <w:rPr>
          <w:b/>
          <w:color w:val="000000"/>
          <w:sz w:val="24"/>
        </w:rPr>
        <w:t>3.852.492,75</w:t>
      </w:r>
      <w:r>
        <w:rPr>
          <w:color w:val="000000"/>
          <w:sz w:val="24"/>
        </w:rPr>
        <w:t xml:space="preserve"> zł, która przeznaczona została na spłatę wcześniej zaciągniętych zobowiązań w wysokości: </w:t>
      </w:r>
      <w:r>
        <w:rPr>
          <w:color w:val="000000"/>
          <w:sz w:val="24"/>
        </w:rPr>
        <w:br/>
      </w:r>
      <w:r>
        <w:rPr>
          <w:b/>
          <w:color w:val="000000"/>
          <w:sz w:val="24"/>
        </w:rPr>
        <w:t>3.852.492,75 zł.</w:t>
      </w:r>
      <w:r>
        <w:rPr>
          <w:color w:val="000000"/>
          <w:sz w:val="24"/>
        </w:rPr>
        <w:t xml:space="preserve"> Wolne środki (jako nadwyżka środków pieniężnych na rachunku bieżącym </w:t>
      </w:r>
      <w:r>
        <w:rPr>
          <w:color w:val="000000"/>
          <w:sz w:val="24"/>
        </w:rPr>
        <w:br/>
        <w:t xml:space="preserve">budżetu gminy, wynikające z rozliczeń wyemitowanych papierów wartościowych, kredytów </w:t>
      </w:r>
      <w:r>
        <w:rPr>
          <w:color w:val="000000"/>
          <w:sz w:val="24"/>
        </w:rPr>
        <w:br/>
        <w:t xml:space="preserve">i pożyczek z lat ubiegłych) w wysokości </w:t>
      </w:r>
      <w:r>
        <w:rPr>
          <w:b/>
          <w:color w:val="000000"/>
          <w:sz w:val="24"/>
        </w:rPr>
        <w:t xml:space="preserve">70.000,00 zł, </w:t>
      </w:r>
      <w:r>
        <w:rPr>
          <w:color w:val="000000"/>
          <w:sz w:val="24"/>
        </w:rPr>
        <w:t xml:space="preserve">rozdysponowano w kwocie: </w:t>
      </w:r>
      <w:r>
        <w:rPr>
          <w:b/>
          <w:color w:val="000000"/>
          <w:sz w:val="24"/>
        </w:rPr>
        <w:t>70.000,00 zł</w:t>
      </w:r>
      <w:r>
        <w:rPr>
          <w:color w:val="000000"/>
          <w:sz w:val="24"/>
        </w:rPr>
        <w:t xml:space="preserve"> z przeznaczeniem na spłatę wcześniej zaciągniętych zobowiązań. </w:t>
      </w:r>
    </w:p>
    <w:p w:rsidR="00D12E40" w:rsidRDefault="00D12E40" w:rsidP="00D12E40">
      <w:pPr>
        <w:pStyle w:val="Standard"/>
        <w:spacing w:line="360" w:lineRule="auto"/>
        <w:jc w:val="both"/>
      </w:pPr>
    </w:p>
    <w:p w:rsidR="00D12E40" w:rsidRDefault="00D12E40" w:rsidP="00D12E40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Wykonane wydatki bieżące stanowią </w:t>
      </w:r>
      <w:r>
        <w:rPr>
          <w:b/>
          <w:bCs/>
          <w:color w:val="000000"/>
        </w:rPr>
        <w:t xml:space="preserve">86,73 </w:t>
      </w:r>
      <w:r>
        <w:rPr>
          <w:b/>
          <w:color w:val="000000"/>
        </w:rPr>
        <w:t>%,</w:t>
      </w:r>
      <w:r>
        <w:rPr>
          <w:color w:val="000000"/>
        </w:rPr>
        <w:t xml:space="preserve"> a wydatki majątkowe stanowią </w:t>
      </w:r>
      <w:r>
        <w:rPr>
          <w:b/>
          <w:bCs/>
          <w:color w:val="000000"/>
        </w:rPr>
        <w:t>13,27 %</w:t>
      </w:r>
      <w:r>
        <w:rPr>
          <w:color w:val="000000"/>
        </w:rPr>
        <w:t xml:space="preserve"> ogólnego wykonania wydatków budżetowych. Zestawienia wydatków w układzie plan – wykonanie </w:t>
      </w:r>
      <w:r>
        <w:rPr>
          <w:color w:val="000000"/>
        </w:rPr>
        <w:br/>
        <w:t xml:space="preserve">w podziale na działy, rozdziały i paragrafy przedstawia </w:t>
      </w:r>
      <w:r>
        <w:rPr>
          <w:b/>
          <w:color w:val="000000"/>
          <w:u w:val="single"/>
        </w:rPr>
        <w:t>tabela Nr 2.</w:t>
      </w:r>
      <w:r>
        <w:rPr>
          <w:color w:val="000000"/>
        </w:rPr>
        <w:t xml:space="preserve"> </w:t>
      </w:r>
    </w:p>
    <w:p w:rsidR="00D12E40" w:rsidRDefault="00D12E40" w:rsidP="00D12E40">
      <w:pPr>
        <w:spacing w:after="0" w:line="360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Wydatki inwestycyjne – </w:t>
      </w:r>
      <w:r w:rsidRPr="00D12E40">
        <w:rPr>
          <w:b/>
          <w:color w:val="000000"/>
          <w:u w:val="single"/>
        </w:rPr>
        <w:t>tabela nr 3,</w:t>
      </w:r>
      <w:r>
        <w:rPr>
          <w:color w:val="000000"/>
        </w:rPr>
        <w:t xml:space="preserve"> zestawienie zadań – </w:t>
      </w:r>
      <w:r>
        <w:rPr>
          <w:b/>
          <w:color w:val="000000"/>
          <w:u w:val="single"/>
        </w:rPr>
        <w:t xml:space="preserve">tabela nr 4, </w:t>
      </w:r>
      <w:r>
        <w:rPr>
          <w:color w:val="000000"/>
        </w:rPr>
        <w:t xml:space="preserve"> zakupy inwestycyjne – </w:t>
      </w:r>
      <w:r>
        <w:rPr>
          <w:b/>
          <w:color w:val="000000"/>
          <w:u w:val="single"/>
        </w:rPr>
        <w:t>tabela nr 5.</w:t>
      </w:r>
    </w:p>
    <w:p w:rsidR="00A47B23" w:rsidRDefault="00A47B23" w:rsidP="00D12E40">
      <w:pPr>
        <w:spacing w:after="0" w:line="360" w:lineRule="auto"/>
        <w:jc w:val="both"/>
        <w:rPr>
          <w:color w:val="000000"/>
        </w:rPr>
      </w:pPr>
      <w:r w:rsidRPr="00A47B23">
        <w:rPr>
          <w:color w:val="000000"/>
        </w:rPr>
        <w:t xml:space="preserve">Dodatkowo do sprawozdania z budżetu gminy dołączono bilans i sprawozdanie roczne z </w:t>
      </w:r>
      <w:r>
        <w:rPr>
          <w:color w:val="000000"/>
        </w:rPr>
        <w:t>biblioteki i GOK,  na działalność których przekazywana jest dotacja. W 2016 roku dotacje zostały rozliczone, zwrotu nie było.</w:t>
      </w:r>
    </w:p>
    <w:p w:rsidR="00E66E83" w:rsidRPr="00E66E83" w:rsidRDefault="00A47B23" w:rsidP="00E66E83">
      <w:pPr>
        <w:spacing w:after="0" w:line="360" w:lineRule="auto"/>
        <w:jc w:val="both"/>
        <w:rPr>
          <w:color w:val="000000" w:themeColor="text1"/>
          <w:sz w:val="24"/>
        </w:rPr>
      </w:pPr>
      <w:r w:rsidRPr="00E66E83">
        <w:rPr>
          <w:color w:val="000000"/>
        </w:rPr>
        <w:t>Ponadto załączana jest informacja o stanie mienia komunalnego – załącznik nr 6.</w:t>
      </w:r>
      <w:r w:rsidR="00E66E83" w:rsidRPr="00E66E83">
        <w:rPr>
          <w:color w:val="000000" w:themeColor="text1"/>
          <w:sz w:val="24"/>
        </w:rPr>
        <w:t xml:space="preserve">  </w:t>
      </w:r>
      <w:r w:rsidR="00E66E83">
        <w:rPr>
          <w:color w:val="000000" w:themeColor="text1"/>
          <w:sz w:val="24"/>
        </w:rPr>
        <w:t>o</w:t>
      </w:r>
      <w:r w:rsidR="00E66E83" w:rsidRPr="00E66E83">
        <w:rPr>
          <w:color w:val="000000" w:themeColor="text1"/>
          <w:sz w:val="24"/>
        </w:rPr>
        <w:t>raz dochody, jakie uzyskano z tego tytułu.</w:t>
      </w:r>
    </w:p>
    <w:p w:rsidR="00E66E83" w:rsidRPr="00E66E83" w:rsidRDefault="00E66E83" w:rsidP="00E66E83">
      <w:pPr>
        <w:spacing w:after="0" w:line="360" w:lineRule="auto"/>
        <w:jc w:val="both"/>
        <w:rPr>
          <w:color w:val="000000" w:themeColor="text1"/>
          <w:sz w:val="24"/>
        </w:rPr>
      </w:pPr>
      <w:r w:rsidRPr="00E66E83">
        <w:rPr>
          <w:color w:val="000000" w:themeColor="text1"/>
          <w:sz w:val="24"/>
          <w:u w:val="single"/>
        </w:rPr>
        <w:t>Wykonywania prawa własności: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wpływu z opłat za trwały zarząd, użytkowanie, służebność – </w:t>
      </w:r>
      <w:r>
        <w:rPr>
          <w:b/>
          <w:color w:val="000000" w:themeColor="text1"/>
          <w:sz w:val="24"/>
        </w:rPr>
        <w:t>73.929,55 zł;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dochodów z najmu i dzierżawy składników majątkowych – </w:t>
      </w:r>
      <w:r>
        <w:rPr>
          <w:b/>
          <w:color w:val="000000" w:themeColor="text1"/>
          <w:sz w:val="24"/>
        </w:rPr>
        <w:t>109.758,77 zł;</w:t>
      </w:r>
    </w:p>
    <w:p w:rsidR="00E66E83" w:rsidRDefault="00E66E83" w:rsidP="00E66E83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wpływów z tytułu przekształcenia prawa użytkowania wieczystego – </w:t>
      </w:r>
      <w:r>
        <w:rPr>
          <w:b/>
          <w:color w:val="000000" w:themeColor="text1"/>
          <w:sz w:val="24"/>
        </w:rPr>
        <w:t>66.866,16 zł;</w:t>
      </w:r>
    </w:p>
    <w:p w:rsidR="00E66E83" w:rsidRDefault="00E66E83" w:rsidP="00E66E83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Z tytułu innych praw majątkowych </w:t>
      </w:r>
      <w:r>
        <w:rPr>
          <w:color w:val="000000" w:themeColor="text1"/>
          <w:sz w:val="24"/>
        </w:rPr>
        <w:tab/>
        <w:t>-</w:t>
      </w:r>
      <w:r>
        <w:rPr>
          <w:color w:val="000000" w:themeColor="text1"/>
          <w:sz w:val="24"/>
        </w:rPr>
        <w:tab/>
        <w:t>nie wystąpiły.</w:t>
      </w:r>
    </w:p>
    <w:p w:rsidR="00E66E83" w:rsidRDefault="00E66E83" w:rsidP="00E66E83">
      <w:pPr>
        <w:pStyle w:val="Akapitzlist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  <w:u w:val="single"/>
        </w:rPr>
        <w:t xml:space="preserve">Z wykonywania posiadania 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  <w:t>-</w:t>
      </w:r>
      <w:r>
        <w:rPr>
          <w:color w:val="000000" w:themeColor="text1"/>
          <w:sz w:val="24"/>
        </w:rPr>
        <w:tab/>
        <w:t>nie wystąpiły.</w:t>
      </w:r>
    </w:p>
    <w:p w:rsidR="00E66E83" w:rsidRDefault="00E66E83" w:rsidP="00E66E83">
      <w:pPr>
        <w:pStyle w:val="Akapitzlist"/>
        <w:spacing w:after="0" w:line="360" w:lineRule="auto"/>
        <w:ind w:left="1080"/>
        <w:jc w:val="both"/>
        <w:rPr>
          <w:color w:val="FF0000"/>
          <w:sz w:val="24"/>
        </w:rPr>
      </w:pPr>
      <w:r>
        <w:rPr>
          <w:color w:val="FF0000"/>
          <w:sz w:val="24"/>
        </w:rPr>
        <w:tab/>
      </w:r>
      <w:r>
        <w:rPr>
          <w:color w:val="000000" w:themeColor="text1"/>
          <w:sz w:val="24"/>
        </w:rPr>
        <w:t xml:space="preserve">                                                                  </w:t>
      </w:r>
      <w:r>
        <w:rPr>
          <w:b/>
          <w:color w:val="000000" w:themeColor="text1"/>
          <w:sz w:val="26"/>
          <w:szCs w:val="26"/>
        </w:rPr>
        <w:t xml:space="preserve">RAZEM:             250.554,48 zł. </w:t>
      </w:r>
    </w:p>
    <w:p w:rsidR="00E66E83" w:rsidRDefault="00E66E83" w:rsidP="00E66E83">
      <w:pPr>
        <w:rPr>
          <w:rFonts w:asciiTheme="minorHAnsi" w:hAnsiTheme="minorHAnsi" w:cstheme="minorBidi"/>
          <w:b/>
          <w:color w:val="FF0000"/>
          <w:sz w:val="24"/>
          <w:u w:val="single"/>
        </w:rPr>
      </w:pPr>
    </w:p>
    <w:p w:rsidR="00E66E83" w:rsidRDefault="003620F7" w:rsidP="00C3256D">
      <w:pPr>
        <w:jc w:val="both"/>
        <w:rPr>
          <w:sz w:val="24"/>
        </w:rPr>
      </w:pPr>
      <w:r w:rsidRPr="003620F7">
        <w:rPr>
          <w:sz w:val="24"/>
        </w:rPr>
        <w:lastRenderedPageBreak/>
        <w:t xml:space="preserve">Na zakończenie </w:t>
      </w:r>
      <w:proofErr w:type="spellStart"/>
      <w:r>
        <w:rPr>
          <w:b/>
          <w:sz w:val="24"/>
        </w:rPr>
        <w:t>p.Skarbnik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poinformowa</w:t>
      </w:r>
      <w:r w:rsidR="004C4052">
        <w:rPr>
          <w:sz w:val="24"/>
        </w:rPr>
        <w:t>ła, że Regionalna Izba Obrachun</w:t>
      </w:r>
      <w:r>
        <w:rPr>
          <w:sz w:val="24"/>
        </w:rPr>
        <w:t xml:space="preserve">kowa </w:t>
      </w:r>
      <w:r w:rsidR="004C4052">
        <w:rPr>
          <w:sz w:val="24"/>
        </w:rPr>
        <w:t>wydała opinię odnośnie wykonania budżetu za 2016 rok. Jest ona pozytywna.</w:t>
      </w:r>
    </w:p>
    <w:p w:rsidR="004C4052" w:rsidRDefault="004C4052" w:rsidP="00C3256D">
      <w:pPr>
        <w:jc w:val="both"/>
        <w:rPr>
          <w:sz w:val="24"/>
        </w:rPr>
      </w:pP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Po omówieniu przez Panią Skarbnik sprawozdania z wykonania budżetu, </w:t>
      </w:r>
      <w:r>
        <w:rPr>
          <w:b/>
          <w:sz w:val="24"/>
        </w:rPr>
        <w:t xml:space="preserve">Przewodniczący Rady Jan </w:t>
      </w:r>
      <w:proofErr w:type="spellStart"/>
      <w:r>
        <w:rPr>
          <w:b/>
          <w:sz w:val="24"/>
        </w:rPr>
        <w:t>Drzazgowski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ogłosił czas na ewentualne pytania członków posiedzenia dot. omówionego tematu.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Głos zabrała </w:t>
      </w:r>
      <w:r w:rsidR="0056792B">
        <w:rPr>
          <w:b/>
          <w:sz w:val="24"/>
        </w:rPr>
        <w:t>Radna</w:t>
      </w:r>
      <w:r>
        <w:rPr>
          <w:b/>
          <w:sz w:val="24"/>
        </w:rPr>
        <w:t xml:space="preserve"> Iwona </w:t>
      </w:r>
      <w:proofErr w:type="spellStart"/>
      <w:r>
        <w:rPr>
          <w:b/>
          <w:sz w:val="24"/>
        </w:rPr>
        <w:t>Sagatyńska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prosząc o dokładniejsze omówienie punktu dotyczącego dochodów gminy pochodzących z mienia komunalnego.</w:t>
      </w:r>
    </w:p>
    <w:p w:rsidR="004C4052" w:rsidRDefault="004C4052" w:rsidP="00C3256D">
      <w:pPr>
        <w:jc w:val="both"/>
        <w:rPr>
          <w:sz w:val="24"/>
        </w:rPr>
      </w:pPr>
      <w:r>
        <w:rPr>
          <w:b/>
          <w:sz w:val="24"/>
        </w:rPr>
        <w:t>Pani Gronczewska Skarbnik Gminy</w:t>
      </w:r>
      <w:r>
        <w:rPr>
          <w:sz w:val="24"/>
        </w:rPr>
        <w:t xml:space="preserve"> udzieliła informacji zaznaczając, iż zaplanowane były również środki ze sprzedaży mienia, jednak nie zostało to zrealizowane.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Następne pytanie zostało zadane przez </w:t>
      </w:r>
      <w:r w:rsidR="0056792B">
        <w:rPr>
          <w:b/>
          <w:sz w:val="24"/>
        </w:rPr>
        <w:t>Radną</w:t>
      </w:r>
      <w:r>
        <w:rPr>
          <w:b/>
          <w:sz w:val="24"/>
        </w:rPr>
        <w:t xml:space="preserve"> Teresę Cieślińską </w:t>
      </w:r>
      <w:r>
        <w:rPr>
          <w:sz w:val="24"/>
        </w:rPr>
        <w:t>w sprawie płacenia podatków przez firmę, która jakieś 2-3 lata temu przejęła obiekty po firmie „Wkra” w Nowym Modlinie.</w:t>
      </w:r>
    </w:p>
    <w:p w:rsidR="004C4052" w:rsidRDefault="004C4052" w:rsidP="00C3256D">
      <w:pPr>
        <w:jc w:val="both"/>
        <w:rPr>
          <w:sz w:val="24"/>
        </w:rPr>
      </w:pPr>
      <w:r>
        <w:rPr>
          <w:sz w:val="24"/>
        </w:rPr>
        <w:t xml:space="preserve">Odpowiedzi udzieliła </w:t>
      </w:r>
      <w:r>
        <w:rPr>
          <w:b/>
          <w:sz w:val="24"/>
        </w:rPr>
        <w:t xml:space="preserve">Pani Skarbnik </w:t>
      </w:r>
      <w:r>
        <w:rPr>
          <w:sz w:val="24"/>
        </w:rPr>
        <w:t>tłumacząc, iż jest to sprawa trwająca już od jakiegoś czasu, natomiast odpowiedź nie była do końca sprecyzowana.</w:t>
      </w:r>
    </w:p>
    <w:p w:rsidR="004C4052" w:rsidRDefault="004C4052" w:rsidP="00E66E83">
      <w:pPr>
        <w:rPr>
          <w:sz w:val="24"/>
        </w:rPr>
      </w:pPr>
    </w:p>
    <w:p w:rsidR="0056792B" w:rsidRDefault="0056792B" w:rsidP="00E66E83">
      <w:pPr>
        <w:rPr>
          <w:b/>
          <w:sz w:val="24"/>
        </w:rPr>
      </w:pPr>
      <w:r>
        <w:rPr>
          <w:b/>
          <w:sz w:val="24"/>
        </w:rPr>
        <w:t>Ad.3</w:t>
      </w:r>
    </w:p>
    <w:p w:rsidR="0056792B" w:rsidRDefault="0056792B" w:rsidP="00C3256D">
      <w:pPr>
        <w:jc w:val="both"/>
        <w:rPr>
          <w:b/>
          <w:sz w:val="24"/>
        </w:rPr>
      </w:pPr>
      <w:r>
        <w:rPr>
          <w:b/>
          <w:sz w:val="24"/>
        </w:rPr>
        <w:t>Sprawy różne.</w:t>
      </w:r>
    </w:p>
    <w:p w:rsidR="0056792B" w:rsidRDefault="00C3256D" w:rsidP="00C3256D">
      <w:pPr>
        <w:jc w:val="both"/>
        <w:rPr>
          <w:sz w:val="24"/>
        </w:rPr>
      </w:pPr>
      <w:r>
        <w:rPr>
          <w:sz w:val="24"/>
        </w:rPr>
        <w:t>Gł</w:t>
      </w:r>
      <w:r w:rsidR="0056792B">
        <w:rPr>
          <w:sz w:val="24"/>
        </w:rPr>
        <w:t xml:space="preserve">os zabrała </w:t>
      </w:r>
      <w:r w:rsidR="0056792B">
        <w:rPr>
          <w:b/>
          <w:sz w:val="24"/>
        </w:rPr>
        <w:t>Radna Wioletta Śliwińska</w:t>
      </w:r>
      <w:r w:rsidR="0056792B">
        <w:rPr>
          <w:sz w:val="24"/>
        </w:rPr>
        <w:t xml:space="preserve"> odnośnie realizacji budowy drogi </w:t>
      </w:r>
      <w:proofErr w:type="spellStart"/>
      <w:r w:rsidR="0056792B">
        <w:rPr>
          <w:sz w:val="24"/>
        </w:rPr>
        <w:t>Pomocnia</w:t>
      </w:r>
      <w:proofErr w:type="spellEnd"/>
      <w:r w:rsidR="0056792B">
        <w:rPr>
          <w:sz w:val="24"/>
        </w:rPr>
        <w:t xml:space="preserve">, </w:t>
      </w:r>
      <w:proofErr w:type="spellStart"/>
      <w:r w:rsidR="0056792B">
        <w:rPr>
          <w:sz w:val="24"/>
        </w:rPr>
        <w:t>Śniadówko</w:t>
      </w:r>
      <w:proofErr w:type="spellEnd"/>
      <w:r w:rsidR="0056792B">
        <w:rPr>
          <w:sz w:val="24"/>
        </w:rPr>
        <w:t>.</w:t>
      </w:r>
    </w:p>
    <w:p w:rsidR="0056792B" w:rsidRDefault="0056792B" w:rsidP="00C3256D">
      <w:pPr>
        <w:jc w:val="both"/>
        <w:rPr>
          <w:sz w:val="24"/>
        </w:rPr>
      </w:pPr>
      <w:r>
        <w:rPr>
          <w:sz w:val="24"/>
        </w:rPr>
        <w:t xml:space="preserve">Odpowiedzi udzielił </w:t>
      </w:r>
      <w:r>
        <w:rPr>
          <w:b/>
          <w:sz w:val="24"/>
        </w:rPr>
        <w:t xml:space="preserve">Pan Wójt Dariusz Bielecki, </w:t>
      </w:r>
      <w:r>
        <w:rPr>
          <w:sz w:val="24"/>
        </w:rPr>
        <w:t>iż wszystko zależy od pogody. Pierwszy zakres został zrealizowany zaraz po zimie, natomiast drugi zostanie zrealizowany dopiero wtedy, gdy warunki pogodowe się poprawią i ustabilizują. Prosił również, aby o bardziej szczegółowe informacje pytał w Wydziale Inwestycji.</w:t>
      </w:r>
    </w:p>
    <w:p w:rsidR="0056792B" w:rsidRDefault="0056792B" w:rsidP="00C3256D">
      <w:pPr>
        <w:jc w:val="both"/>
        <w:rPr>
          <w:sz w:val="24"/>
        </w:rPr>
      </w:pPr>
      <w:r>
        <w:rPr>
          <w:b/>
          <w:sz w:val="24"/>
        </w:rPr>
        <w:t xml:space="preserve">Radna Wioletta Śliwińska </w:t>
      </w:r>
      <w:r>
        <w:rPr>
          <w:sz w:val="24"/>
        </w:rPr>
        <w:t xml:space="preserve">kontynuując sprawę złego stanu drogi dodała, iż jest to droga zupełnie nieprzejezdna i poprosiła o wystosowanie wniosku o poprawę drogi do mieszkanki Śniadówka, Pani </w:t>
      </w:r>
      <w:proofErr w:type="spellStart"/>
      <w:r>
        <w:rPr>
          <w:sz w:val="24"/>
        </w:rPr>
        <w:t>Gałaszewskiej</w:t>
      </w:r>
      <w:proofErr w:type="spellEnd"/>
      <w:r>
        <w:rPr>
          <w:sz w:val="24"/>
        </w:rPr>
        <w:t>.</w:t>
      </w:r>
    </w:p>
    <w:p w:rsidR="0056792B" w:rsidRDefault="0056792B" w:rsidP="00C3256D">
      <w:pPr>
        <w:jc w:val="both"/>
        <w:rPr>
          <w:sz w:val="24"/>
        </w:rPr>
      </w:pPr>
      <w:r>
        <w:rPr>
          <w:b/>
          <w:sz w:val="24"/>
        </w:rPr>
        <w:t xml:space="preserve">Radna Teresa Cieślińska </w:t>
      </w:r>
      <w:r>
        <w:rPr>
          <w:sz w:val="24"/>
        </w:rPr>
        <w:t xml:space="preserve">również zabrała głos w tej sprawie popierając ideę zaczekania na lepsze warunki atmosferyczne, tłumacząc iż zła pogoda równa się z </w:t>
      </w:r>
      <w:r w:rsidR="00C3256D">
        <w:rPr>
          <w:sz w:val="24"/>
        </w:rPr>
        <w:t>brakiem możliwości poprawy drogi oraz podjęcia szerszej interwencji.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Kolejną kwestię poruszyła </w:t>
      </w:r>
      <w:r>
        <w:rPr>
          <w:b/>
          <w:sz w:val="24"/>
        </w:rPr>
        <w:t>Radna Urszula Nowakowska</w:t>
      </w:r>
      <w:r>
        <w:rPr>
          <w:sz w:val="24"/>
        </w:rPr>
        <w:t xml:space="preserve"> zadając pytanie, czy trzeba zgłaszać problemy z wyprofilowaniem dróg.</w:t>
      </w:r>
    </w:p>
    <w:p w:rsidR="00C3256D" w:rsidRDefault="00C3256D" w:rsidP="00C3256D">
      <w:pPr>
        <w:jc w:val="both"/>
        <w:rPr>
          <w:b/>
          <w:sz w:val="24"/>
        </w:rPr>
      </w:pPr>
      <w:r>
        <w:rPr>
          <w:sz w:val="24"/>
        </w:rPr>
        <w:t xml:space="preserve">Przeczącej odpowiedzi udzielił </w:t>
      </w:r>
      <w:r>
        <w:rPr>
          <w:b/>
          <w:sz w:val="24"/>
        </w:rPr>
        <w:t xml:space="preserve">Wójt, </w:t>
      </w:r>
      <w:proofErr w:type="spellStart"/>
      <w:r>
        <w:rPr>
          <w:b/>
          <w:sz w:val="24"/>
        </w:rPr>
        <w:t>D.Bielecki</w:t>
      </w:r>
      <w:proofErr w:type="spellEnd"/>
      <w:r>
        <w:rPr>
          <w:b/>
          <w:sz w:val="24"/>
        </w:rPr>
        <w:t>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t xml:space="preserve">Radna Urszula Nowakowska </w:t>
      </w:r>
      <w:r>
        <w:rPr>
          <w:sz w:val="24"/>
        </w:rPr>
        <w:t>zadała kolejne pytanie odnośnie zapadnięcia się ziemi przy wodociągu w Nowym Modlinie oraz o możliwość dowiezienia ziemi w ramach gwarancji.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t xml:space="preserve">Wójt, Dariusz Bielecki </w:t>
      </w:r>
      <w:r>
        <w:rPr>
          <w:sz w:val="24"/>
        </w:rPr>
        <w:t xml:space="preserve"> wyjaśnił, że rozmawiał już z mieszkańcami z którymi omówił dodatkowe kwestie i wszystko zostało już ustalone.</w:t>
      </w:r>
    </w:p>
    <w:p w:rsidR="00C3256D" w:rsidRDefault="00C3256D" w:rsidP="00C3256D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Radna Iwona </w:t>
      </w:r>
      <w:proofErr w:type="spellStart"/>
      <w:r>
        <w:rPr>
          <w:b/>
          <w:sz w:val="24"/>
        </w:rPr>
        <w:t>Sagatyńska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poruszyła sprawę budowy placu zabaw oraz możliwości rozpoczęcia prac w najbliższe lato.</w:t>
      </w: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Tutaj również </w:t>
      </w:r>
      <w:r>
        <w:rPr>
          <w:b/>
          <w:sz w:val="24"/>
        </w:rPr>
        <w:t xml:space="preserve">Pan Dariusz Bielecki </w:t>
      </w:r>
      <w:r>
        <w:rPr>
          <w:sz w:val="24"/>
        </w:rPr>
        <w:t>zaznaczył, iż wszystko zależy od pogody, jednak na razie wolałby nie udzielać odpowiedzi na to pytanie dodając „prace mogą ruszyć w maju, w czerwcu, nie chciałbym na razie tego planować zważając na pogodę”.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C3256D">
      <w:pPr>
        <w:jc w:val="both"/>
        <w:rPr>
          <w:sz w:val="24"/>
        </w:rPr>
      </w:pPr>
      <w:r>
        <w:rPr>
          <w:sz w:val="24"/>
        </w:rPr>
        <w:t xml:space="preserve">O godzinie 14:35 </w:t>
      </w:r>
      <w:r>
        <w:rPr>
          <w:b/>
          <w:sz w:val="24"/>
        </w:rPr>
        <w:t xml:space="preserve">Przewodniczący Rady Jan </w:t>
      </w:r>
      <w:proofErr w:type="spellStart"/>
      <w:r>
        <w:rPr>
          <w:b/>
          <w:sz w:val="24"/>
        </w:rPr>
        <w:t>Drzazgowski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zamknął posiedzenie Komisji.</w:t>
      </w:r>
    </w:p>
    <w:p w:rsidR="00C3256D" w:rsidRDefault="00C3256D" w:rsidP="00C3256D">
      <w:pPr>
        <w:jc w:val="both"/>
        <w:rPr>
          <w:sz w:val="24"/>
        </w:rPr>
      </w:pPr>
    </w:p>
    <w:p w:rsidR="00C3256D" w:rsidRDefault="00C3256D" w:rsidP="00E66E83">
      <w:pPr>
        <w:rPr>
          <w:sz w:val="24"/>
        </w:rPr>
      </w:pPr>
      <w:r>
        <w:rPr>
          <w:sz w:val="24"/>
        </w:rPr>
        <w:t>Protokołowała:</w:t>
      </w:r>
    </w:p>
    <w:p w:rsidR="00C3256D" w:rsidRDefault="00C3256D" w:rsidP="00E66E83">
      <w:pPr>
        <w:rPr>
          <w:i/>
          <w:sz w:val="24"/>
        </w:rPr>
      </w:pPr>
      <w:r>
        <w:rPr>
          <w:i/>
          <w:sz w:val="24"/>
        </w:rPr>
        <w:t xml:space="preserve">Dominika </w:t>
      </w:r>
      <w:proofErr w:type="spellStart"/>
      <w:r>
        <w:rPr>
          <w:i/>
          <w:sz w:val="24"/>
        </w:rPr>
        <w:t>Szymkowska</w:t>
      </w:r>
      <w:proofErr w:type="spellEnd"/>
    </w:p>
    <w:p w:rsidR="004D1729" w:rsidRDefault="004D1729" w:rsidP="00E66E83">
      <w:pPr>
        <w:rPr>
          <w:i/>
          <w:sz w:val="24"/>
        </w:rPr>
      </w:pPr>
    </w:p>
    <w:p w:rsidR="004D1729" w:rsidRDefault="004D1729" w:rsidP="00E66E83">
      <w:pPr>
        <w:rPr>
          <w:i/>
          <w:sz w:val="24"/>
        </w:rPr>
      </w:pPr>
    </w:p>
    <w:p w:rsidR="00AC05EB" w:rsidRDefault="008E4983" w:rsidP="00E32BD6">
      <w:pPr>
        <w:pStyle w:val="Standard"/>
        <w:spacing w:line="360" w:lineRule="auto"/>
        <w:jc w:val="right"/>
        <w:rPr>
          <w:rFonts w:cs="Times New Roman"/>
        </w:rPr>
      </w:pPr>
      <w:r w:rsidRPr="008E4983">
        <w:rPr>
          <w:rFonts w:cs="Times New Roman"/>
        </w:rPr>
        <w:t>Przewodnicząca Komisji Gospodarczej:</w:t>
      </w:r>
    </w:p>
    <w:p w:rsidR="008E4983" w:rsidRPr="008E4983" w:rsidRDefault="008E4983" w:rsidP="00E32BD6">
      <w:pPr>
        <w:pStyle w:val="Standard"/>
        <w:spacing w:line="360" w:lineRule="auto"/>
        <w:jc w:val="right"/>
        <w:rPr>
          <w:rFonts w:cs="Times New Roman"/>
          <w:i/>
        </w:rPr>
      </w:pPr>
      <w:r>
        <w:rPr>
          <w:rFonts w:cs="Times New Roman"/>
          <w:i/>
        </w:rPr>
        <w:t>Teresa Cieślińska</w:t>
      </w:r>
      <w:bookmarkStart w:id="0" w:name="_GoBack"/>
      <w:bookmarkEnd w:id="0"/>
    </w:p>
    <w:p w:rsidR="00AC05EB" w:rsidRDefault="00AC05EB" w:rsidP="00E32BD6">
      <w:pPr>
        <w:pStyle w:val="Standard"/>
        <w:spacing w:line="360" w:lineRule="auto"/>
        <w:jc w:val="right"/>
        <w:rPr>
          <w:rFonts w:cs="Times New Roman"/>
          <w:color w:val="FF0000"/>
        </w:rPr>
      </w:pPr>
    </w:p>
    <w:p w:rsidR="00AC05EB" w:rsidRDefault="00AC05EB" w:rsidP="00AC05EB">
      <w:pPr>
        <w:pStyle w:val="Standard"/>
        <w:spacing w:line="360" w:lineRule="auto"/>
        <w:jc w:val="both"/>
        <w:rPr>
          <w:rFonts w:cs="Times New Roman"/>
          <w:color w:val="FF0000"/>
        </w:rPr>
      </w:pPr>
    </w:p>
    <w:p w:rsidR="00B238DF" w:rsidRPr="00B238DF" w:rsidRDefault="00B238DF" w:rsidP="00565250"/>
    <w:sectPr w:rsidR="00B238DF" w:rsidRPr="00B238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51" w:rsidRDefault="00703151" w:rsidP="001206DE">
      <w:pPr>
        <w:spacing w:after="0" w:line="240" w:lineRule="auto"/>
      </w:pPr>
      <w:r>
        <w:separator/>
      </w:r>
    </w:p>
  </w:endnote>
  <w:endnote w:type="continuationSeparator" w:id="0">
    <w:p w:rsidR="00703151" w:rsidRDefault="00703151" w:rsidP="0012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618755"/>
      <w:docPartObj>
        <w:docPartGallery w:val="Page Numbers (Bottom of Page)"/>
        <w:docPartUnique/>
      </w:docPartObj>
    </w:sdtPr>
    <w:sdtEndPr/>
    <w:sdtContent>
      <w:p w:rsidR="001206DE" w:rsidRDefault="001206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83">
          <w:rPr>
            <w:noProof/>
          </w:rPr>
          <w:t>4</w:t>
        </w:r>
        <w:r>
          <w:fldChar w:fldCharType="end"/>
        </w:r>
      </w:p>
    </w:sdtContent>
  </w:sdt>
  <w:p w:rsidR="001206DE" w:rsidRDefault="00120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51" w:rsidRDefault="00703151" w:rsidP="001206DE">
      <w:pPr>
        <w:spacing w:after="0" w:line="240" w:lineRule="auto"/>
      </w:pPr>
      <w:r>
        <w:separator/>
      </w:r>
    </w:p>
  </w:footnote>
  <w:footnote w:type="continuationSeparator" w:id="0">
    <w:p w:rsidR="00703151" w:rsidRDefault="00703151" w:rsidP="0012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2FB0"/>
    <w:multiLevelType w:val="hybridMultilevel"/>
    <w:tmpl w:val="B46A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99A"/>
    <w:multiLevelType w:val="multilevel"/>
    <w:tmpl w:val="2E40C43C"/>
    <w:styleLink w:val="WWNum9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45A17504"/>
    <w:multiLevelType w:val="hybridMultilevel"/>
    <w:tmpl w:val="EA263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D06211"/>
    <w:multiLevelType w:val="hybridMultilevel"/>
    <w:tmpl w:val="CD92F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50"/>
    <w:rsid w:val="001206DE"/>
    <w:rsid w:val="003437EA"/>
    <w:rsid w:val="003620F7"/>
    <w:rsid w:val="004B1713"/>
    <w:rsid w:val="004C4052"/>
    <w:rsid w:val="004D1729"/>
    <w:rsid w:val="00565250"/>
    <w:rsid w:val="0056792B"/>
    <w:rsid w:val="00703151"/>
    <w:rsid w:val="00774CAD"/>
    <w:rsid w:val="008C734A"/>
    <w:rsid w:val="008E1A69"/>
    <w:rsid w:val="008E4983"/>
    <w:rsid w:val="009310F9"/>
    <w:rsid w:val="00972ACC"/>
    <w:rsid w:val="00A47B23"/>
    <w:rsid w:val="00A53C39"/>
    <w:rsid w:val="00AC05EB"/>
    <w:rsid w:val="00B238DF"/>
    <w:rsid w:val="00C3256D"/>
    <w:rsid w:val="00CE68D2"/>
    <w:rsid w:val="00D12E40"/>
    <w:rsid w:val="00D33286"/>
    <w:rsid w:val="00E32BD6"/>
    <w:rsid w:val="00E66E83"/>
    <w:rsid w:val="00ED669E"/>
    <w:rsid w:val="00F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A243-E29C-4EFF-82DD-9547E7DC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250"/>
    <w:pPr>
      <w:ind w:left="720"/>
      <w:contextualSpacing/>
    </w:pPr>
  </w:style>
  <w:style w:type="paragraph" w:customStyle="1" w:styleId="Standard">
    <w:name w:val="Standard"/>
    <w:rsid w:val="001206DE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Num9">
    <w:name w:val="WWNum9"/>
    <w:rsid w:val="001206DE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1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D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0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DE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BD6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20</cp:revision>
  <cp:lastPrinted>2017-05-16T08:15:00Z</cp:lastPrinted>
  <dcterms:created xsi:type="dcterms:W3CDTF">2017-05-15T11:48:00Z</dcterms:created>
  <dcterms:modified xsi:type="dcterms:W3CDTF">2017-08-08T10:21:00Z</dcterms:modified>
</cp:coreProperties>
</file>