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CC5726" w:rsidP="00AF315A">
      <w:pPr>
        <w:jc w:val="center"/>
        <w:rPr>
          <w:b/>
          <w:sz w:val="24"/>
        </w:rPr>
      </w:pPr>
      <w:r>
        <w:rPr>
          <w:b/>
          <w:sz w:val="24"/>
        </w:rPr>
        <w:t>Protokół nr</w:t>
      </w:r>
      <w:r w:rsidR="005B5493">
        <w:rPr>
          <w:b/>
          <w:sz w:val="24"/>
        </w:rPr>
        <w:t xml:space="preserve"> 2/2018 – Komisji </w:t>
      </w:r>
      <w:r w:rsidR="003E314F">
        <w:rPr>
          <w:b/>
          <w:sz w:val="24"/>
        </w:rPr>
        <w:t>Rewizyjnej</w:t>
      </w:r>
    </w:p>
    <w:p w:rsidR="00CC5726" w:rsidRDefault="00AF315A" w:rsidP="00AF315A">
      <w:pPr>
        <w:jc w:val="center"/>
        <w:rPr>
          <w:b/>
          <w:sz w:val="24"/>
        </w:rPr>
      </w:pPr>
      <w:r>
        <w:rPr>
          <w:b/>
          <w:sz w:val="24"/>
        </w:rPr>
        <w:t>ze wspólnego posiedzenia wszystkich Komisji Rady Gminy w dniu 27.11.2018 r.</w:t>
      </w:r>
    </w:p>
    <w:p w:rsidR="00AF315A" w:rsidRDefault="00AF315A" w:rsidP="00AF315A">
      <w:pPr>
        <w:jc w:val="center"/>
        <w:rPr>
          <w:b/>
          <w:sz w:val="24"/>
        </w:rPr>
      </w:pPr>
    </w:p>
    <w:p w:rsidR="00AF315A" w:rsidRDefault="00AF315A" w:rsidP="005B5493">
      <w:pPr>
        <w:jc w:val="both"/>
        <w:rPr>
          <w:sz w:val="24"/>
        </w:rPr>
      </w:pPr>
      <w:r>
        <w:rPr>
          <w:sz w:val="24"/>
        </w:rPr>
        <w:t xml:space="preserve">W posiedzeniu, któremu przewodniczył </w:t>
      </w:r>
      <w:r>
        <w:rPr>
          <w:b/>
          <w:sz w:val="24"/>
        </w:rPr>
        <w:t xml:space="preserve">Jan Drzazgowski – Przewodniczący Rady Gminy </w:t>
      </w:r>
      <w:r>
        <w:rPr>
          <w:sz w:val="24"/>
        </w:rPr>
        <w:t>udział wzięli:</w:t>
      </w:r>
    </w:p>
    <w:p w:rsidR="00AF315A" w:rsidRDefault="00AF315A" w:rsidP="005B5493">
      <w:pPr>
        <w:jc w:val="both"/>
        <w:rPr>
          <w:sz w:val="24"/>
        </w:rPr>
      </w:pPr>
      <w:r>
        <w:rPr>
          <w:sz w:val="24"/>
        </w:rPr>
        <w:t>- członkowie Komisji Gospodarczej, w pe</w:t>
      </w:r>
      <w:r w:rsidR="00D2778E">
        <w:rPr>
          <w:sz w:val="24"/>
        </w:rPr>
        <w:t>łnym składzie</w:t>
      </w:r>
    </w:p>
    <w:p w:rsidR="00D2778E" w:rsidRDefault="00D2778E" w:rsidP="005B5493">
      <w:pPr>
        <w:jc w:val="both"/>
        <w:rPr>
          <w:sz w:val="24"/>
        </w:rPr>
      </w:pPr>
      <w:r>
        <w:rPr>
          <w:sz w:val="24"/>
        </w:rPr>
        <w:t>- członkowie Komisji Rewizyjnej, w pełnym składzie</w:t>
      </w:r>
    </w:p>
    <w:p w:rsidR="00D2778E" w:rsidRDefault="00D2778E" w:rsidP="005B5493">
      <w:pPr>
        <w:jc w:val="both"/>
        <w:rPr>
          <w:sz w:val="24"/>
        </w:rPr>
      </w:pPr>
      <w:r>
        <w:rPr>
          <w:sz w:val="24"/>
        </w:rPr>
        <w:t>- członkowie Komisji Skarg, w pełnym składzie,</w:t>
      </w:r>
    </w:p>
    <w:p w:rsidR="00D2778E" w:rsidRDefault="00D2778E" w:rsidP="005B5493">
      <w:pPr>
        <w:jc w:val="both"/>
        <w:rPr>
          <w:sz w:val="24"/>
        </w:rPr>
      </w:pPr>
      <w:r>
        <w:rPr>
          <w:sz w:val="24"/>
        </w:rPr>
        <w:t>- członkowie Komisji Oświaty, w pełnym składzie</w:t>
      </w:r>
    </w:p>
    <w:p w:rsidR="00D2778E" w:rsidRDefault="00D2778E" w:rsidP="005B5493">
      <w:pPr>
        <w:jc w:val="both"/>
        <w:rPr>
          <w:sz w:val="24"/>
        </w:rPr>
      </w:pPr>
      <w:r>
        <w:rPr>
          <w:sz w:val="24"/>
        </w:rPr>
        <w:t>- członkowie Komisji Ochrony Środowiska, w pełnym składzie</w:t>
      </w:r>
    </w:p>
    <w:p w:rsidR="00D2778E" w:rsidRDefault="00D2778E" w:rsidP="005B5493">
      <w:pPr>
        <w:jc w:val="both"/>
        <w:rPr>
          <w:sz w:val="24"/>
        </w:rPr>
      </w:pPr>
      <w:r>
        <w:rPr>
          <w:sz w:val="24"/>
        </w:rPr>
        <w:t>Oraz</w:t>
      </w:r>
    </w:p>
    <w:p w:rsidR="00D2778E" w:rsidRDefault="00D2778E" w:rsidP="005B5493">
      <w:pPr>
        <w:jc w:val="both"/>
        <w:rPr>
          <w:sz w:val="24"/>
        </w:rPr>
      </w:pPr>
      <w:r>
        <w:rPr>
          <w:sz w:val="24"/>
        </w:rPr>
        <w:t>Kamila Gronczewska – Skarbnik Gminy</w:t>
      </w:r>
    </w:p>
    <w:p w:rsidR="00D2778E" w:rsidRDefault="00D2778E" w:rsidP="005B5493">
      <w:pPr>
        <w:jc w:val="both"/>
        <w:rPr>
          <w:sz w:val="24"/>
        </w:rPr>
      </w:pPr>
      <w:r>
        <w:rPr>
          <w:sz w:val="24"/>
        </w:rPr>
        <w:t>Marta Zawadzka – inspektor ds. oświaty</w:t>
      </w:r>
    </w:p>
    <w:p w:rsidR="00D2778E" w:rsidRDefault="00D2778E" w:rsidP="005B5493">
      <w:pPr>
        <w:jc w:val="both"/>
        <w:rPr>
          <w:sz w:val="24"/>
        </w:rPr>
      </w:pPr>
    </w:p>
    <w:p w:rsidR="00D2778E" w:rsidRDefault="00D2778E" w:rsidP="005B5493">
      <w:pPr>
        <w:jc w:val="both"/>
        <w:rPr>
          <w:sz w:val="24"/>
        </w:rPr>
      </w:pPr>
      <w:r>
        <w:rPr>
          <w:sz w:val="24"/>
        </w:rPr>
        <w:t>Zgodnie z listą obecności załączoną do protokołu.</w:t>
      </w:r>
    </w:p>
    <w:p w:rsidR="00D2778E" w:rsidRDefault="00D2778E" w:rsidP="005B5493">
      <w:pPr>
        <w:jc w:val="both"/>
        <w:rPr>
          <w:sz w:val="24"/>
        </w:rPr>
      </w:pPr>
    </w:p>
    <w:p w:rsidR="00D2778E" w:rsidRDefault="00D2778E" w:rsidP="005B5493">
      <w:pPr>
        <w:jc w:val="both"/>
        <w:rPr>
          <w:sz w:val="24"/>
        </w:rPr>
      </w:pPr>
      <w:r>
        <w:rPr>
          <w:sz w:val="24"/>
        </w:rPr>
        <w:t>Porządek posiedzenia:</w:t>
      </w:r>
    </w:p>
    <w:p w:rsidR="00D2778E" w:rsidRDefault="00D2778E" w:rsidP="005B5493">
      <w:pPr>
        <w:pStyle w:val="Akapitzlist"/>
        <w:numPr>
          <w:ilvl w:val="0"/>
          <w:numId w:val="1"/>
        </w:numPr>
        <w:jc w:val="both"/>
        <w:rPr>
          <w:sz w:val="24"/>
        </w:rPr>
      </w:pPr>
      <w:r>
        <w:rPr>
          <w:sz w:val="24"/>
        </w:rPr>
        <w:t>Omówienie projektu budżetu na 2019 rok.</w:t>
      </w:r>
    </w:p>
    <w:p w:rsidR="00D2778E" w:rsidRDefault="00D2778E" w:rsidP="005B5493">
      <w:pPr>
        <w:pStyle w:val="Akapitzlist"/>
        <w:numPr>
          <w:ilvl w:val="0"/>
          <w:numId w:val="1"/>
        </w:numPr>
        <w:jc w:val="both"/>
        <w:rPr>
          <w:sz w:val="24"/>
        </w:rPr>
      </w:pPr>
      <w:r>
        <w:rPr>
          <w:sz w:val="24"/>
        </w:rPr>
        <w:t>Sprawozdanie z działalności oświaty w Gminie Pomiechówek za rok szkolny 2017/2018.</w:t>
      </w:r>
    </w:p>
    <w:p w:rsidR="00D2778E" w:rsidRDefault="00D2778E" w:rsidP="005B5493">
      <w:pPr>
        <w:pStyle w:val="Akapitzlist"/>
        <w:numPr>
          <w:ilvl w:val="0"/>
          <w:numId w:val="1"/>
        </w:numPr>
        <w:jc w:val="both"/>
        <w:rPr>
          <w:sz w:val="24"/>
        </w:rPr>
      </w:pPr>
      <w:r>
        <w:rPr>
          <w:sz w:val="24"/>
        </w:rPr>
        <w:t>Sprawy różne.</w:t>
      </w:r>
    </w:p>
    <w:p w:rsidR="00D2778E" w:rsidRDefault="00D2778E" w:rsidP="005B5493">
      <w:pPr>
        <w:jc w:val="both"/>
        <w:rPr>
          <w:sz w:val="24"/>
        </w:rPr>
      </w:pPr>
    </w:p>
    <w:p w:rsidR="00D2778E" w:rsidRDefault="00D2778E" w:rsidP="005B5493">
      <w:pPr>
        <w:jc w:val="both"/>
        <w:rPr>
          <w:b/>
          <w:sz w:val="24"/>
        </w:rPr>
      </w:pPr>
      <w:r>
        <w:rPr>
          <w:b/>
          <w:sz w:val="24"/>
        </w:rPr>
        <w:t>Ad.1</w:t>
      </w:r>
    </w:p>
    <w:p w:rsidR="001D74ED" w:rsidRDefault="00D2778E" w:rsidP="005B5493">
      <w:pPr>
        <w:jc w:val="both"/>
        <w:rPr>
          <w:sz w:val="24"/>
        </w:rPr>
      </w:pPr>
      <w:r>
        <w:rPr>
          <w:b/>
          <w:sz w:val="24"/>
        </w:rPr>
        <w:t xml:space="preserve">Kamila Gronczewska Skarbnik Gminy </w:t>
      </w:r>
      <w:r>
        <w:rPr>
          <w:sz w:val="24"/>
        </w:rPr>
        <w:t>omówiła projekt budżetu gminy na 2019 rok. Na wstępie zaznaczyła, że projekt ten jest kontynuacją wszystkich zamierzeń, które są realizowane przez Gminę Pomiechówek. Są to zadania inwestycyjne wieloletnie, które zaczęły się w roku 2017</w:t>
      </w:r>
      <w:r w:rsidR="001D74ED">
        <w:rPr>
          <w:sz w:val="24"/>
        </w:rPr>
        <w:t>. Ich wykonanie jest jeszcze planowane do realizacji na 2019 rok. W dużej mierze są to założenia, które kontynuują politykę kreowaną przez Gminę od 3 lat.</w:t>
      </w:r>
    </w:p>
    <w:p w:rsidR="00D2778E" w:rsidRDefault="001D74ED" w:rsidP="005B5493">
      <w:pPr>
        <w:jc w:val="both"/>
        <w:rPr>
          <w:sz w:val="24"/>
        </w:rPr>
      </w:pPr>
      <w:r>
        <w:rPr>
          <w:sz w:val="24"/>
        </w:rPr>
        <w:t xml:space="preserve"> Jeżeli chodzi o stronę </w:t>
      </w:r>
      <w:r w:rsidRPr="007472FA">
        <w:rPr>
          <w:b/>
          <w:sz w:val="24"/>
        </w:rPr>
        <w:t>dochodową budżetu</w:t>
      </w:r>
      <w:r>
        <w:rPr>
          <w:sz w:val="24"/>
        </w:rPr>
        <w:t>, zostały założone wszystkie wartości, które wynikają z otrzymanych przez Gminę Pomiechówek wytycznych z Ministerstwa Finansów takich jak: wysokość dotacji celowych, w tym na realizację pomocy społecznej oraz innych zadań zleconych czy też zadań własnych Gminy.</w:t>
      </w:r>
    </w:p>
    <w:p w:rsidR="001D74ED" w:rsidRDefault="001D74ED" w:rsidP="005B5493">
      <w:pPr>
        <w:jc w:val="both"/>
        <w:rPr>
          <w:sz w:val="24"/>
        </w:rPr>
      </w:pPr>
      <w:r>
        <w:rPr>
          <w:sz w:val="24"/>
        </w:rPr>
        <w:t xml:space="preserve">Po stronie dochodowej zostały ujęte dochody z tytułu udziału we wpływach z podatku dochodowego od osób fizycznych (PIT). Jest to wpłata o 1 mln zł większa niż za rok ubiegły. Ponadto ujęte zostały kwoty dotyczące subwencji ogólnej, oświatowej oraz części </w:t>
      </w:r>
      <w:r>
        <w:rPr>
          <w:sz w:val="24"/>
        </w:rPr>
        <w:lastRenderedPageBreak/>
        <w:t xml:space="preserve">wyrównawczej. Pozycje </w:t>
      </w:r>
      <w:r w:rsidR="001455F7">
        <w:rPr>
          <w:sz w:val="24"/>
        </w:rPr>
        <w:t>te też uległy zwiększeniu. Są one wyliczone na podstawie specjalnego algorytmu, przygotowanego przez Ministerstwo Edukacji. Jest to uzależnione od liczby dzieci, które uczęszczają do szkół zlokalizowanych na terenie Gminy Pomiechówek oraz zabezpieczone wydatki na specjalne kształcenie dzieci, które wymagają specjalnej opieki na podstawie konkretnych orzeczeń wydanych przez Poradnię Psychologiczno-Pedagogiczną. Poza tym po stronie dochodowej ujęta została dotacja na wychowanie przedszkolne, która jest co roku Gminie przekazywana. Ponadto dochody własne zostały ujęte na podstawie przewidywanego wykonania roku 2018 oraz dochody z tytułu podatków na podstawie uchwały, w której ustalono stawki na rok 2019. Poza tym w pozycji dochodów ujęta została opłata adiacencka i planistyczna w wysokości 2 940.000,00 zł, która będzie realizowana od nieruchomości znajdujących się w Specjalnej Strefie Ekonomicznej, po ukończeniu kolejnych etapów prac. Poza tym po stronie dochodowej zostały ujęte rozliczenia z tytułu podatku VAT od inwestycji real</w:t>
      </w:r>
      <w:r w:rsidR="007472FA">
        <w:rPr>
          <w:sz w:val="24"/>
        </w:rPr>
        <w:t>izowanych w Strefie, ponieważ ta inwestycja</w:t>
      </w:r>
      <w:r w:rsidR="001455F7">
        <w:rPr>
          <w:sz w:val="24"/>
        </w:rPr>
        <w:t xml:space="preserve"> w części </w:t>
      </w:r>
      <w:r w:rsidR="007472FA">
        <w:rPr>
          <w:sz w:val="24"/>
        </w:rPr>
        <w:t>podlega rozliczeniu z tego podatku.</w:t>
      </w:r>
    </w:p>
    <w:p w:rsidR="007472FA" w:rsidRDefault="007472FA" w:rsidP="005B5493">
      <w:pPr>
        <w:jc w:val="both"/>
        <w:rPr>
          <w:sz w:val="24"/>
        </w:rPr>
      </w:pPr>
    </w:p>
    <w:p w:rsidR="007472FA" w:rsidRDefault="007472FA" w:rsidP="005B5493">
      <w:pPr>
        <w:jc w:val="both"/>
        <w:rPr>
          <w:b/>
          <w:sz w:val="24"/>
        </w:rPr>
      </w:pPr>
      <w:r>
        <w:rPr>
          <w:b/>
          <w:sz w:val="24"/>
        </w:rPr>
        <w:t>Wydatki.</w:t>
      </w:r>
    </w:p>
    <w:p w:rsidR="007472FA" w:rsidRDefault="007472FA" w:rsidP="005B5493">
      <w:pPr>
        <w:jc w:val="both"/>
        <w:rPr>
          <w:sz w:val="24"/>
        </w:rPr>
      </w:pPr>
      <w:r>
        <w:rPr>
          <w:b/>
          <w:sz w:val="24"/>
        </w:rPr>
        <w:t xml:space="preserve">P. Skarbnik </w:t>
      </w:r>
      <w:r>
        <w:rPr>
          <w:sz w:val="24"/>
        </w:rPr>
        <w:t>wyjaśniała, że w wydatkach bieżących w pierwszej kolejności zabezpieczono wydatki wynikające z obowiązku realizowania zadań własnych gminy. Przede wszystkim są to wynagrodzenia i pochodne i wszystkie inne, które są niezbędne do realizacji zadań statutowych poszczególnych jednostek organizacyjnych gminy. Zabezpieczono także środki na odsetki od wyemitowanych obligacji, od zaciągniętych kredytów i pożyczek, które wynikają z zawartych umów. W następnej kolejności zabezpieczono wydatki inwestycyjne, które są kontynuacją wydatków rozpoczętych w roku 2017. Są one ujęte w Wieloletniej Prognozie Finansowej w wykazie przedsięwzięć. Są to:</w:t>
      </w:r>
    </w:p>
    <w:p w:rsidR="007472FA" w:rsidRDefault="007472FA" w:rsidP="005B5493">
      <w:pPr>
        <w:jc w:val="both"/>
        <w:rPr>
          <w:sz w:val="24"/>
        </w:rPr>
      </w:pPr>
      <w:r>
        <w:rPr>
          <w:sz w:val="24"/>
        </w:rPr>
        <w:t>- uporządkowanie i przygotowanie terenów inwestycyjnych w celu nadania im nowych funkcji gospodarczych, działanie podejmowane w Strefie. Limit na 2019 rok – 10.700.278,00 zł. Tutaj też zachodzi konieczność kontynuacji przedsięwzięć, które były realizowane i które są w wykazie przedsięwzięć.</w:t>
      </w:r>
    </w:p>
    <w:p w:rsidR="007472FA" w:rsidRDefault="007472FA" w:rsidP="005B5493">
      <w:pPr>
        <w:jc w:val="both"/>
        <w:rPr>
          <w:sz w:val="24"/>
        </w:rPr>
      </w:pPr>
      <w:r>
        <w:rPr>
          <w:sz w:val="24"/>
        </w:rPr>
        <w:t>- realizacja projektu „ja w  internecie” – organizacja bezpłatnych szkoleń podnoszących kompetencje cyfrowe mieszkańców gminy, którzy ukończyli 25 rok życia.</w:t>
      </w:r>
    </w:p>
    <w:p w:rsidR="007472FA" w:rsidRDefault="007472FA" w:rsidP="005B5493">
      <w:pPr>
        <w:jc w:val="both"/>
        <w:rPr>
          <w:sz w:val="24"/>
        </w:rPr>
      </w:pPr>
      <w:r>
        <w:rPr>
          <w:sz w:val="24"/>
        </w:rPr>
        <w:t>- przebudowa Gminnego Ośrodka Kultury w Pomiechówku – 91.000,00 zł. Jest to kwota wydatków dotycząca digitalizacji projektu, m.in. usługa drona.</w:t>
      </w:r>
    </w:p>
    <w:p w:rsidR="007472FA" w:rsidRDefault="007472FA" w:rsidP="005B5493">
      <w:pPr>
        <w:jc w:val="both"/>
        <w:rPr>
          <w:sz w:val="24"/>
        </w:rPr>
      </w:pPr>
      <w:r>
        <w:rPr>
          <w:sz w:val="24"/>
        </w:rPr>
        <w:t>- rozwój zrównoważonej multimedialnej mobilności w Gminie Pomiechówek, która też była ujęta w poprzedniej uchwale budżetowej.</w:t>
      </w:r>
      <w:r w:rsidR="00650D20">
        <w:rPr>
          <w:sz w:val="24"/>
        </w:rPr>
        <w:t xml:space="preserve"> Zakres realizacji inwestycji lata 2019 – 2020.</w:t>
      </w:r>
    </w:p>
    <w:p w:rsidR="00650D20" w:rsidRDefault="00650D20" w:rsidP="005B5493">
      <w:pPr>
        <w:jc w:val="both"/>
        <w:rPr>
          <w:sz w:val="24"/>
        </w:rPr>
      </w:pPr>
      <w:r>
        <w:rPr>
          <w:sz w:val="24"/>
        </w:rPr>
        <w:t>- wydatki bieżące realizowane w ramach przedsięwzięcia odbiór i zagospodarowanie odpadów pochodzących z nieruchomości położonych na terenie Gminy Pomiechówek.</w:t>
      </w:r>
    </w:p>
    <w:p w:rsidR="00650D20" w:rsidRDefault="00650D20" w:rsidP="005B5493">
      <w:pPr>
        <w:jc w:val="both"/>
        <w:rPr>
          <w:sz w:val="24"/>
        </w:rPr>
      </w:pPr>
      <w:r>
        <w:rPr>
          <w:sz w:val="24"/>
        </w:rPr>
        <w:t>- zastępstwa procesowe,</w:t>
      </w:r>
    </w:p>
    <w:p w:rsidR="00650D20" w:rsidRDefault="00650D20" w:rsidP="005B5493">
      <w:pPr>
        <w:jc w:val="both"/>
        <w:rPr>
          <w:sz w:val="24"/>
        </w:rPr>
      </w:pPr>
      <w:r>
        <w:rPr>
          <w:sz w:val="24"/>
        </w:rPr>
        <w:t>- usługa hostingu – umożliwienie prowadzenia sesji na żywo.</w:t>
      </w:r>
    </w:p>
    <w:p w:rsidR="00650D20" w:rsidRDefault="00650D20" w:rsidP="005B5493">
      <w:pPr>
        <w:jc w:val="both"/>
        <w:rPr>
          <w:sz w:val="24"/>
        </w:rPr>
      </w:pPr>
      <w:r>
        <w:rPr>
          <w:sz w:val="24"/>
        </w:rPr>
        <w:t xml:space="preserve">W wydatkach majątkowych została ujęta nowa pozycja – przeniesienie własności zabudowy na działce nr 224/1 w Pomiechówku przy ul.Warszawskiej 7. Są to budynki znajdujące się w bezpośrednim sąsiedztwie z GOK-iem. Została podjęta uchwała przez Radę Gminy o </w:t>
      </w:r>
      <w:r>
        <w:rPr>
          <w:sz w:val="24"/>
        </w:rPr>
        <w:lastRenderedPageBreak/>
        <w:t>rozwiązaniu umowy użytkowania wieczystego. Nastąpi wypłata wynagrodzenia za okres tego użytkowania oraz przeniesienie własności budynków na rzecz Gminy. Opłata została rozłożona na II raty w 2019 i 2020 roku po 164.048,00 zł. Rozmowy z Gminną Spółdzielnią jeszcze trwają, bo jest wniosek o to, aby jeszcze w 2018 roku zapłacić jakąś część tych środków</w:t>
      </w:r>
      <w:r w:rsidR="009A6C85">
        <w:rPr>
          <w:sz w:val="24"/>
        </w:rPr>
        <w:t>, jeżeli finanse gminy na to pozwolą. Jest to jeszcze analizowane.</w:t>
      </w:r>
    </w:p>
    <w:p w:rsidR="009A6C85" w:rsidRDefault="009A6C85" w:rsidP="005B5493">
      <w:pPr>
        <w:jc w:val="both"/>
        <w:rPr>
          <w:sz w:val="24"/>
        </w:rPr>
      </w:pPr>
      <w:r>
        <w:rPr>
          <w:sz w:val="24"/>
        </w:rPr>
        <w:t>Ponadto w wydatkach inwestycyjnych, których real</w:t>
      </w:r>
      <w:r w:rsidR="00097162">
        <w:rPr>
          <w:sz w:val="24"/>
        </w:rPr>
        <w:t>izacja przebiega w roku 2019 uję</w:t>
      </w:r>
      <w:r>
        <w:rPr>
          <w:sz w:val="24"/>
        </w:rPr>
        <w:t xml:space="preserve">te zostały te </w:t>
      </w:r>
      <w:r w:rsidR="00097162">
        <w:rPr>
          <w:sz w:val="24"/>
        </w:rPr>
        <w:t xml:space="preserve">wydatki, które wynikają z funduszu sołeckiego. W załączniku tym występuje również pozycja dotycząca zagospodarowania terenu gminnego w Kosewku. Projekt ten realizowany jest z udziałem środków z Unii Europejskiej. Wkład własny Gminy to 121.768,29 zł. W tym roku zrealizowano część z tego zadania na kwotę 100.000,00 zł. W roku 2019 </w:t>
      </w:r>
      <w:r w:rsidR="00AD701C">
        <w:rPr>
          <w:sz w:val="24"/>
        </w:rPr>
        <w:t xml:space="preserve">podejmowane będą następne kroki do zakończenia tego projektu. Rozliczenie jest planowane na I półrocze 2019 roku. </w:t>
      </w:r>
    </w:p>
    <w:p w:rsidR="00AD701C" w:rsidRDefault="00AD701C" w:rsidP="005B5493">
      <w:pPr>
        <w:jc w:val="both"/>
        <w:rPr>
          <w:sz w:val="24"/>
        </w:rPr>
      </w:pPr>
      <w:r>
        <w:rPr>
          <w:sz w:val="24"/>
        </w:rPr>
        <w:t xml:space="preserve">Ponadto w projekcie uchwały budżetowej pojawił się zapis dotyczący limitu zobowiązań z tytułu kredytów zaciąganych na sfinansowanie przejściowego deficytu w kwocie 6.000.000.00 zł. W związku z tym, że jest kontynuacja dużego zadania inwestycyjnego w Strefie i prawdopodobnie pierwsze płatności  mogą być już ustalone na I kwartał 2019 r. Dlatego jest to zabezpieczenie ewentualnej płynności środków w gminie. </w:t>
      </w:r>
    </w:p>
    <w:p w:rsidR="00AD701C" w:rsidRDefault="00AD701C" w:rsidP="005B5493">
      <w:pPr>
        <w:jc w:val="both"/>
        <w:rPr>
          <w:sz w:val="24"/>
        </w:rPr>
      </w:pPr>
      <w:r>
        <w:rPr>
          <w:sz w:val="24"/>
        </w:rPr>
        <w:t>W uchwale budżetowej ujęte zostały rezerwy:</w:t>
      </w:r>
    </w:p>
    <w:p w:rsidR="00AD701C" w:rsidRDefault="00AD701C" w:rsidP="005B5493">
      <w:pPr>
        <w:jc w:val="both"/>
        <w:rPr>
          <w:sz w:val="24"/>
        </w:rPr>
      </w:pPr>
      <w:r>
        <w:rPr>
          <w:sz w:val="24"/>
        </w:rPr>
        <w:t>- ogólna tzw. „rezerwa wójta” w kwocie 90.000,00 zł</w:t>
      </w:r>
    </w:p>
    <w:p w:rsidR="00AD701C" w:rsidRDefault="00AD701C" w:rsidP="005B5493">
      <w:pPr>
        <w:jc w:val="both"/>
        <w:rPr>
          <w:sz w:val="24"/>
        </w:rPr>
      </w:pPr>
      <w:r>
        <w:rPr>
          <w:sz w:val="24"/>
        </w:rPr>
        <w:t>- na zarządzanie kryzysowe – 110.000,00 zł</w:t>
      </w:r>
    </w:p>
    <w:p w:rsidR="00AD701C" w:rsidRDefault="00AD701C" w:rsidP="005B5493">
      <w:pPr>
        <w:jc w:val="both"/>
        <w:rPr>
          <w:sz w:val="24"/>
        </w:rPr>
      </w:pPr>
      <w:r>
        <w:rPr>
          <w:sz w:val="24"/>
        </w:rPr>
        <w:t>Ponadto w projekcie uchwały budżetowej znalazły się upoważnienia dla wójta do:</w:t>
      </w:r>
    </w:p>
    <w:p w:rsidR="00AD701C" w:rsidRDefault="00AD701C" w:rsidP="005B5493">
      <w:pPr>
        <w:jc w:val="both"/>
        <w:rPr>
          <w:sz w:val="24"/>
        </w:rPr>
      </w:pPr>
      <w:r>
        <w:rPr>
          <w:sz w:val="24"/>
        </w:rPr>
        <w:t>- zaciągania kredytów i pożyczek do wysokości określonych uchwałą budżetową,</w:t>
      </w:r>
    </w:p>
    <w:p w:rsidR="00AD701C" w:rsidRDefault="00AD701C" w:rsidP="005B5493">
      <w:pPr>
        <w:jc w:val="both"/>
        <w:rPr>
          <w:sz w:val="24"/>
        </w:rPr>
      </w:pPr>
      <w:r>
        <w:rPr>
          <w:sz w:val="24"/>
        </w:rPr>
        <w:t>- dokonywania zmian w planie wydatków na wynagrodzenia i uposażenia ze stosunku pracy. Upoważnienia te są powielane co roku, tak żeby przyspieszyć realizację niektórych zadań i nie czekać z przesunięciami do sesji, np. związanych z wynagrodzeniami.</w:t>
      </w:r>
    </w:p>
    <w:p w:rsidR="00AD701C" w:rsidRDefault="00AD701C" w:rsidP="005B5493">
      <w:pPr>
        <w:jc w:val="both"/>
        <w:rPr>
          <w:sz w:val="24"/>
        </w:rPr>
      </w:pPr>
      <w:r>
        <w:rPr>
          <w:sz w:val="24"/>
        </w:rPr>
        <w:t>- upoważnienie dla wójta do dokonywania zmian w planie jednorocznych wydatków majątkowych w ramach działów,</w:t>
      </w:r>
    </w:p>
    <w:p w:rsidR="00AD701C" w:rsidRDefault="00AD701C" w:rsidP="005B5493">
      <w:pPr>
        <w:jc w:val="both"/>
        <w:rPr>
          <w:sz w:val="24"/>
        </w:rPr>
      </w:pPr>
      <w:r>
        <w:rPr>
          <w:sz w:val="24"/>
        </w:rPr>
        <w:t>- lokowania wolnych środków budżetowych na rachunkach bankowych w innych bankach</w:t>
      </w:r>
    </w:p>
    <w:p w:rsidR="00AD701C" w:rsidRDefault="00AD701C" w:rsidP="005B5493">
      <w:pPr>
        <w:jc w:val="both"/>
        <w:rPr>
          <w:sz w:val="24"/>
        </w:rPr>
      </w:pPr>
      <w:r>
        <w:rPr>
          <w:sz w:val="24"/>
        </w:rPr>
        <w:t>Oraz</w:t>
      </w:r>
    </w:p>
    <w:p w:rsidR="00AD701C" w:rsidRDefault="00AD701C" w:rsidP="005B5493">
      <w:pPr>
        <w:jc w:val="both"/>
        <w:rPr>
          <w:sz w:val="24"/>
        </w:rPr>
      </w:pPr>
      <w:r>
        <w:rPr>
          <w:sz w:val="24"/>
        </w:rPr>
        <w:t xml:space="preserve">- samodzielnego zaciągania zobowiązań przekraczających rok budżetowy do łącznej kwoty 2.000.000,00 zł z wyjątkiem zobowiązań w zakresie podejmowania </w:t>
      </w:r>
      <w:r w:rsidR="0041702E">
        <w:rPr>
          <w:sz w:val="24"/>
        </w:rPr>
        <w:t>inwestycji i remontów nieobciążających jednak każdego roku budżetowego powyżej kwoty 1.000.000,00 zł.</w:t>
      </w:r>
    </w:p>
    <w:p w:rsidR="0041702E" w:rsidRDefault="0041702E" w:rsidP="005B5493">
      <w:pPr>
        <w:jc w:val="both"/>
        <w:rPr>
          <w:sz w:val="24"/>
        </w:rPr>
      </w:pPr>
    </w:p>
    <w:p w:rsidR="0041702E" w:rsidRDefault="0041702E" w:rsidP="005B5493">
      <w:pPr>
        <w:jc w:val="both"/>
        <w:rPr>
          <w:sz w:val="24"/>
        </w:rPr>
      </w:pPr>
      <w:r>
        <w:rPr>
          <w:sz w:val="24"/>
        </w:rPr>
        <w:t>Przy Wieloletniej Prognozie Finansowej p.Skarbnik wspomniała jeszcze o przedsięwzięciu dot. realizacji projektu wspólnie z Gminą Leoncin „e-usługi między Wisłą a Kampinosem” w zakresie świadczenia usług elektronicznych oraz uruchomienie elektronicznych e-usług. Porozumienie to jest realizowane od 2017 roku i jeszcze na 2019 rok zostały zabezpieczone środki, chociaż jest sygnał o zmianie i te wartości też się zmienią. Poprawka ta będzie zgłoszona przy uchwalaniu budżetu gminy.</w:t>
      </w:r>
    </w:p>
    <w:p w:rsidR="0041702E" w:rsidRDefault="0041702E" w:rsidP="005B5493">
      <w:pPr>
        <w:jc w:val="both"/>
        <w:rPr>
          <w:sz w:val="24"/>
        </w:rPr>
      </w:pPr>
      <w:r>
        <w:rPr>
          <w:sz w:val="24"/>
        </w:rPr>
        <w:lastRenderedPageBreak/>
        <w:t>Na tym p.Skarbnik Kamila Gronczewska zakończyła omawianie projektu budżetu na 2019 rok.</w:t>
      </w:r>
    </w:p>
    <w:p w:rsidR="0041702E" w:rsidRDefault="0041702E" w:rsidP="005B5493">
      <w:pPr>
        <w:jc w:val="both"/>
        <w:rPr>
          <w:sz w:val="24"/>
        </w:rPr>
      </w:pPr>
      <w:r>
        <w:rPr>
          <w:b/>
          <w:sz w:val="24"/>
        </w:rPr>
        <w:t xml:space="preserve">Przewodniczący Rady Jan Drzazgowski </w:t>
      </w:r>
      <w:r>
        <w:rPr>
          <w:sz w:val="24"/>
        </w:rPr>
        <w:t>poinformował</w:t>
      </w:r>
      <w:r w:rsidR="007C25EE">
        <w:rPr>
          <w:sz w:val="24"/>
        </w:rPr>
        <w:t>, że temat budżetu będzie jeszcze kontynuowany w przyszłym tygodniu na spotkaniu, w którym weźmie udział Wójt p.Dariusz Bielecki, ponieważ dzisiaj nie mógł być obecny. Wtedy też będzie możliwość zadawania pytań bezpośrednio do Wójta. Poza tym zwrócił się do radnych o zorganizowanie jeszcze w tym tygodniu, czyli do 30 listopada 2018 r. posiedzenia Komisji Gospodarczej z Przewodniczącymi pozostałych Komisji w celu podsumowania i wydania opinii nt. projektu budżetu.</w:t>
      </w:r>
    </w:p>
    <w:p w:rsidR="007C25EE" w:rsidRDefault="007C25EE" w:rsidP="005B5493">
      <w:pPr>
        <w:jc w:val="both"/>
        <w:rPr>
          <w:sz w:val="24"/>
        </w:rPr>
      </w:pPr>
      <w:r>
        <w:rPr>
          <w:b/>
          <w:sz w:val="24"/>
        </w:rPr>
        <w:t xml:space="preserve">Radna Teresa Cieślińska </w:t>
      </w:r>
      <w:r>
        <w:rPr>
          <w:sz w:val="24"/>
        </w:rPr>
        <w:t>nie zgodziła się z tym twierdząc, że skoro będą jeszcze spotkania na temat budżetu z udziałem wójta, to ta komisja jest za wcześnie, bo może jeszcze coś w tym budżecie się zmieni.</w:t>
      </w:r>
    </w:p>
    <w:p w:rsidR="007C25EE" w:rsidRDefault="007C25EE" w:rsidP="005B5493">
      <w:pPr>
        <w:jc w:val="both"/>
        <w:rPr>
          <w:sz w:val="24"/>
        </w:rPr>
      </w:pPr>
    </w:p>
    <w:p w:rsidR="007C25EE" w:rsidRDefault="007C25EE" w:rsidP="005B5493">
      <w:pPr>
        <w:jc w:val="both"/>
        <w:rPr>
          <w:sz w:val="24"/>
        </w:rPr>
      </w:pPr>
      <w:r>
        <w:rPr>
          <w:b/>
          <w:sz w:val="24"/>
        </w:rPr>
        <w:t xml:space="preserve">Radny Dariusz Radwański </w:t>
      </w:r>
      <w:r>
        <w:rPr>
          <w:sz w:val="24"/>
        </w:rPr>
        <w:t>poruszył temat przeprowadzonych prac ziemnych na terenie zagospodarowania placu zabaw w Kosewku. Obawiał się tego, że gdyby przyszła duża woda to teren ten zostałby zalany i kto wtedy za to by płacił.</w:t>
      </w:r>
    </w:p>
    <w:p w:rsidR="007C25EE" w:rsidRDefault="007C25EE" w:rsidP="005B5493">
      <w:pPr>
        <w:jc w:val="both"/>
        <w:rPr>
          <w:sz w:val="24"/>
        </w:rPr>
      </w:pPr>
      <w:r>
        <w:rPr>
          <w:b/>
          <w:sz w:val="24"/>
        </w:rPr>
        <w:t xml:space="preserve">Radna Teresa Cieślińska </w:t>
      </w:r>
      <w:r>
        <w:rPr>
          <w:sz w:val="24"/>
        </w:rPr>
        <w:t>zapytała o wielkość zadłużenia Gminy.</w:t>
      </w:r>
    </w:p>
    <w:p w:rsidR="007C25EE" w:rsidRDefault="007C25EE" w:rsidP="005B5493">
      <w:pPr>
        <w:jc w:val="both"/>
        <w:rPr>
          <w:sz w:val="24"/>
        </w:rPr>
      </w:pPr>
      <w:r>
        <w:rPr>
          <w:b/>
          <w:sz w:val="24"/>
        </w:rPr>
        <w:t xml:space="preserve">Skarbnik K.Gronczewska </w:t>
      </w:r>
      <w:r>
        <w:rPr>
          <w:sz w:val="24"/>
        </w:rPr>
        <w:t>poinformowała, że jest to ok 46.000.000,00 zł.</w:t>
      </w:r>
    </w:p>
    <w:p w:rsidR="007C25EE" w:rsidRDefault="007C25EE" w:rsidP="005B5493">
      <w:pPr>
        <w:jc w:val="both"/>
        <w:rPr>
          <w:sz w:val="24"/>
        </w:rPr>
      </w:pPr>
      <w:r>
        <w:rPr>
          <w:b/>
          <w:sz w:val="24"/>
        </w:rPr>
        <w:t xml:space="preserve">Radna Teresa Cieślińska </w:t>
      </w:r>
      <w:r>
        <w:rPr>
          <w:sz w:val="24"/>
        </w:rPr>
        <w:t xml:space="preserve">stwierdziła, że prace w Strefie Ekonomicznej „przykorkowały” rozwój Gminy na przyszły rok. W budżecie nie ma pieniędzy na żadne drogi, oświetlenie. Jest tylko to, co ujęto w ramach funduszy sołeckich, a to niewielkie kwoty. „Chodzi o to, że odczucia mieszkańców są takie, że widzą jak się coś zrobi </w:t>
      </w:r>
      <w:r w:rsidR="00E00C37">
        <w:rPr>
          <w:sz w:val="24"/>
        </w:rPr>
        <w:t xml:space="preserve">w konkretnych miejscowościach. To, że powstaje Strefa, że ludzie będą mieć pracę, ich nie przekonuje. Oni potrzebują latarni, dróg, a tu nie ma żadnych inwestycji w poszczególnych wsiach”. </w:t>
      </w:r>
    </w:p>
    <w:p w:rsidR="00E00C37" w:rsidRDefault="00E00C37" w:rsidP="005B5493">
      <w:pPr>
        <w:jc w:val="both"/>
        <w:rPr>
          <w:sz w:val="24"/>
        </w:rPr>
      </w:pPr>
      <w:r>
        <w:rPr>
          <w:b/>
          <w:sz w:val="24"/>
        </w:rPr>
        <w:t xml:space="preserve">Skarbnik K.Gronczewska </w:t>
      </w:r>
      <w:r>
        <w:rPr>
          <w:sz w:val="24"/>
        </w:rPr>
        <w:t>tłumaczyła, że zawsze w ciągu roku są jakieś zmiany w budżecie. Nie jest tak, że uchwalony budżet przez cały rok jest taki sam, bo są wprowadzane zmiany w ciągu roku i budżet zwiększa się nawet wielokrotnie.</w:t>
      </w:r>
    </w:p>
    <w:p w:rsidR="00E00C37" w:rsidRDefault="00E00C37" w:rsidP="005B5493">
      <w:pPr>
        <w:jc w:val="both"/>
        <w:rPr>
          <w:sz w:val="24"/>
        </w:rPr>
      </w:pPr>
      <w:r>
        <w:rPr>
          <w:b/>
          <w:sz w:val="24"/>
        </w:rPr>
        <w:t xml:space="preserve">Radnej Teresy Cieślińskiej </w:t>
      </w:r>
      <w:r>
        <w:rPr>
          <w:sz w:val="24"/>
        </w:rPr>
        <w:t>te wyjaśnienia nie przekonywały. Przypomniała, że w zeszłym roku do budżetu na 2018 rok wprowadzono 2.000.000,00 zł na drogi i coś z tego zostało zrobione, a w tym roku nie ma nic, na żadną drogę, oświetlenie, jeśli chodzi o sołectwa, nie biorąc pod uwagę strefy, bo to inny temat.</w:t>
      </w:r>
    </w:p>
    <w:p w:rsidR="00E00C37" w:rsidRDefault="00E00C37" w:rsidP="00D2778E">
      <w:pPr>
        <w:rPr>
          <w:sz w:val="24"/>
        </w:rPr>
      </w:pPr>
    </w:p>
    <w:p w:rsidR="00E00C37" w:rsidRDefault="00E00C37" w:rsidP="00D2778E">
      <w:pPr>
        <w:rPr>
          <w:b/>
          <w:sz w:val="24"/>
        </w:rPr>
      </w:pPr>
      <w:r>
        <w:rPr>
          <w:b/>
          <w:sz w:val="24"/>
        </w:rPr>
        <w:t>Ad.2</w:t>
      </w:r>
    </w:p>
    <w:p w:rsidR="00E00C37" w:rsidRDefault="00E00C37" w:rsidP="00D2778E">
      <w:pPr>
        <w:rPr>
          <w:sz w:val="24"/>
        </w:rPr>
      </w:pPr>
      <w:r>
        <w:rPr>
          <w:b/>
          <w:sz w:val="24"/>
        </w:rPr>
        <w:t xml:space="preserve">Marta Zawadzka inspektor ds. oświaty </w:t>
      </w:r>
      <w:r>
        <w:rPr>
          <w:sz w:val="24"/>
        </w:rPr>
        <w:t>przedstawiła sprawozdanie z działalności oświaty w gminie Pomiechówek za rok szkolny 2017/2018.</w:t>
      </w:r>
    </w:p>
    <w:p w:rsidR="00E00C37" w:rsidRPr="00E00C37" w:rsidRDefault="00E00C37" w:rsidP="00D2778E">
      <w:pPr>
        <w:rPr>
          <w:sz w:val="24"/>
        </w:rPr>
      </w:pPr>
    </w:p>
    <w:p w:rsidR="00222ED0" w:rsidRDefault="00222ED0" w:rsidP="00222ED0">
      <w:pPr>
        <w:spacing w:after="0"/>
        <w:rPr>
          <w:szCs w:val="22"/>
        </w:rPr>
      </w:pPr>
    </w:p>
    <w:p w:rsidR="00222ED0" w:rsidRDefault="00222ED0" w:rsidP="00222ED0">
      <w:pPr>
        <w:pStyle w:val="Nagwek1"/>
        <w:ind w:left="141" w:hanging="156"/>
      </w:pPr>
      <w:r>
        <w:t>SIEĆ PLACÓWEK OŚWIATOWYCH NA TERENIE GMINY POMIECHÓWEK</w:t>
      </w:r>
      <w:r>
        <w:rPr>
          <w:u w:val="none"/>
        </w:rPr>
        <w:t xml:space="preserve"> </w:t>
      </w:r>
    </w:p>
    <w:p w:rsidR="00222ED0" w:rsidRDefault="00222ED0" w:rsidP="00222ED0">
      <w:pPr>
        <w:spacing w:after="0"/>
      </w:pPr>
      <w:r>
        <w:rPr>
          <w:rFonts w:ascii="Garamond" w:eastAsia="Garamond" w:hAnsi="Garamond" w:cs="Garamond"/>
          <w:sz w:val="24"/>
        </w:rPr>
        <w:t xml:space="preserve"> </w:t>
      </w:r>
    </w:p>
    <w:p w:rsidR="00222ED0" w:rsidRDefault="00222ED0" w:rsidP="00222ED0">
      <w:pPr>
        <w:spacing w:after="11" w:line="247" w:lineRule="auto"/>
        <w:ind w:left="-5" w:hanging="10"/>
      </w:pPr>
      <w:r>
        <w:rPr>
          <w:rFonts w:ascii="Garamond" w:eastAsia="Garamond" w:hAnsi="Garamond" w:cs="Garamond"/>
          <w:sz w:val="24"/>
        </w:rPr>
        <w:t xml:space="preserve">W roku szkolnym 2017/2018 gmina Pomiechówek była organem prowadzącym dla 6 placówek oświatowych: </w:t>
      </w:r>
    </w:p>
    <w:p w:rsidR="00222ED0" w:rsidRDefault="00222ED0" w:rsidP="00222ED0">
      <w:pPr>
        <w:spacing w:after="0"/>
      </w:pPr>
      <w:r>
        <w:rPr>
          <w:rFonts w:ascii="Garamond" w:eastAsia="Garamond" w:hAnsi="Garamond" w:cs="Garamond"/>
          <w:sz w:val="24"/>
        </w:rPr>
        <w:lastRenderedPageBreak/>
        <w:t xml:space="preserve"> </w:t>
      </w:r>
    </w:p>
    <w:p w:rsidR="00222ED0" w:rsidRDefault="00222ED0" w:rsidP="00222ED0">
      <w:pPr>
        <w:numPr>
          <w:ilvl w:val="0"/>
          <w:numId w:val="3"/>
        </w:numPr>
        <w:spacing w:after="0" w:line="256" w:lineRule="auto"/>
        <w:ind w:hanging="134"/>
      </w:pPr>
      <w:r>
        <w:rPr>
          <w:rFonts w:ascii="Garamond" w:eastAsia="Garamond" w:hAnsi="Garamond" w:cs="Garamond"/>
          <w:sz w:val="24"/>
        </w:rPr>
        <w:t xml:space="preserve">1 przedszkola publicznego </w:t>
      </w:r>
    </w:p>
    <w:p w:rsidR="00222ED0" w:rsidRDefault="00222ED0" w:rsidP="00222ED0">
      <w:pPr>
        <w:numPr>
          <w:ilvl w:val="0"/>
          <w:numId w:val="3"/>
        </w:numPr>
        <w:spacing w:after="11" w:line="247" w:lineRule="auto"/>
        <w:ind w:hanging="134"/>
      </w:pPr>
      <w:r>
        <w:rPr>
          <w:rFonts w:ascii="Garamond" w:eastAsia="Garamond" w:hAnsi="Garamond" w:cs="Garamond"/>
          <w:sz w:val="24"/>
        </w:rPr>
        <w:t xml:space="preserve">3 szkół podstawowych (2 szkoły z oddziałami przedszkolnymi) </w:t>
      </w:r>
    </w:p>
    <w:p w:rsidR="00222ED0" w:rsidRDefault="00222ED0" w:rsidP="00222ED0">
      <w:pPr>
        <w:numPr>
          <w:ilvl w:val="0"/>
          <w:numId w:val="3"/>
        </w:numPr>
        <w:spacing w:after="0" w:line="256" w:lineRule="auto"/>
        <w:ind w:hanging="134"/>
      </w:pPr>
      <w:r>
        <w:rPr>
          <w:rFonts w:ascii="Garamond" w:eastAsia="Garamond" w:hAnsi="Garamond" w:cs="Garamond"/>
          <w:sz w:val="24"/>
        </w:rPr>
        <w:t xml:space="preserve">1 gimnazjum publicznego </w:t>
      </w:r>
    </w:p>
    <w:p w:rsidR="00222ED0" w:rsidRDefault="00222ED0" w:rsidP="00222ED0">
      <w:pPr>
        <w:numPr>
          <w:ilvl w:val="0"/>
          <w:numId w:val="3"/>
        </w:numPr>
        <w:spacing w:after="11" w:line="247" w:lineRule="auto"/>
        <w:ind w:hanging="134"/>
      </w:pPr>
      <w:r>
        <w:rPr>
          <w:rFonts w:ascii="Garamond" w:eastAsia="Garamond" w:hAnsi="Garamond" w:cs="Garamond"/>
          <w:sz w:val="24"/>
        </w:rPr>
        <w:t xml:space="preserve">1 zespołu szkół ponadgimnazjalnych </w:t>
      </w:r>
    </w:p>
    <w:p w:rsidR="00222ED0" w:rsidRDefault="00222ED0" w:rsidP="00222ED0">
      <w:pPr>
        <w:spacing w:after="0"/>
      </w:pPr>
    </w:p>
    <w:p w:rsidR="00F241EB" w:rsidRDefault="00F241EB" w:rsidP="00F241EB">
      <w:pPr>
        <w:spacing w:after="0"/>
        <w:rPr>
          <w:szCs w:val="22"/>
        </w:rPr>
      </w:pPr>
    </w:p>
    <w:p w:rsidR="00F241EB" w:rsidRDefault="00F241EB" w:rsidP="00F241EB">
      <w:pPr>
        <w:spacing w:after="11" w:line="247" w:lineRule="auto"/>
        <w:ind w:left="-5" w:hanging="10"/>
      </w:pPr>
      <w:r>
        <w:rPr>
          <w:rFonts w:ascii="Garamond" w:eastAsia="Garamond" w:hAnsi="Garamond" w:cs="Garamond"/>
          <w:sz w:val="24"/>
        </w:rPr>
        <w:t xml:space="preserve">W roku szkolnym 2017/2018 w porównaniu do roku szkolnego 2016/2017 liczba dzieci w szkołach podstawowych wzrosła o </w:t>
      </w:r>
      <w:r>
        <w:rPr>
          <w:rFonts w:ascii="Garamond" w:eastAsia="Garamond" w:hAnsi="Garamond" w:cs="Garamond"/>
          <w:b/>
          <w:sz w:val="24"/>
        </w:rPr>
        <w:t>111</w:t>
      </w:r>
      <w:r>
        <w:rPr>
          <w:rFonts w:ascii="Garamond" w:eastAsia="Garamond" w:hAnsi="Garamond" w:cs="Garamond"/>
          <w:sz w:val="24"/>
        </w:rPr>
        <w:t xml:space="preserve"> uczniów. </w:t>
      </w:r>
    </w:p>
    <w:p w:rsidR="00F241EB" w:rsidRDefault="00F241EB" w:rsidP="00F241EB">
      <w:pPr>
        <w:spacing w:after="0"/>
      </w:pPr>
      <w:r>
        <w:rPr>
          <w:rFonts w:ascii="Garamond" w:eastAsia="Garamond" w:hAnsi="Garamond" w:cs="Garamond"/>
          <w:sz w:val="24"/>
        </w:rPr>
        <w:t xml:space="preserve"> </w:t>
      </w:r>
    </w:p>
    <w:p w:rsidR="00F241EB" w:rsidRDefault="00F241EB" w:rsidP="00F241EB">
      <w:pPr>
        <w:spacing w:after="11" w:line="247" w:lineRule="auto"/>
        <w:ind w:left="-5" w:hanging="10"/>
      </w:pPr>
      <w:r>
        <w:rPr>
          <w:rFonts w:ascii="Garamond" w:eastAsia="Garamond" w:hAnsi="Garamond" w:cs="Garamond"/>
          <w:sz w:val="24"/>
        </w:rPr>
        <w:t xml:space="preserve">W roku szkolnym 2017/2018 w porównaniu do roku szkolnego 2016/2017 liczba dzieci w przedszkolu i oddziałach przedszkolnych zmniejszyła się o </w:t>
      </w:r>
      <w:r>
        <w:rPr>
          <w:rFonts w:ascii="Garamond" w:eastAsia="Garamond" w:hAnsi="Garamond" w:cs="Garamond"/>
          <w:b/>
          <w:sz w:val="24"/>
        </w:rPr>
        <w:t>8</w:t>
      </w:r>
      <w:r>
        <w:rPr>
          <w:rFonts w:ascii="Garamond" w:eastAsia="Garamond" w:hAnsi="Garamond" w:cs="Garamond"/>
          <w:sz w:val="24"/>
        </w:rPr>
        <w:t xml:space="preserve"> dzieci. </w:t>
      </w:r>
    </w:p>
    <w:p w:rsidR="00706A3A" w:rsidRDefault="00706A3A" w:rsidP="00706A3A">
      <w:pPr>
        <w:spacing w:after="0"/>
        <w:rPr>
          <w:szCs w:val="22"/>
        </w:rPr>
      </w:pPr>
    </w:p>
    <w:p w:rsidR="00706A3A" w:rsidRDefault="00706A3A" w:rsidP="00706A3A">
      <w:pPr>
        <w:spacing w:after="11" w:line="247" w:lineRule="auto"/>
        <w:ind w:left="-5" w:hanging="10"/>
      </w:pPr>
      <w:r>
        <w:rPr>
          <w:rFonts w:ascii="Garamond" w:eastAsia="Garamond" w:hAnsi="Garamond" w:cs="Garamond"/>
          <w:sz w:val="24"/>
        </w:rPr>
        <w:t xml:space="preserve">W rok szkolnym 2017/2018 </w:t>
      </w:r>
      <w:r>
        <w:rPr>
          <w:rFonts w:ascii="Garamond" w:eastAsia="Garamond" w:hAnsi="Garamond" w:cs="Garamond"/>
          <w:b/>
          <w:sz w:val="24"/>
        </w:rPr>
        <w:t>98,06%</w:t>
      </w:r>
      <w:r>
        <w:rPr>
          <w:rFonts w:ascii="Garamond" w:eastAsia="Garamond" w:hAnsi="Garamond" w:cs="Garamond"/>
          <w:sz w:val="24"/>
        </w:rPr>
        <w:t xml:space="preserve"> uczniów otrzymało promocję do klas programowo wyższych w tym </w:t>
      </w:r>
      <w:r>
        <w:rPr>
          <w:rFonts w:ascii="Garamond" w:eastAsia="Garamond" w:hAnsi="Garamond" w:cs="Garamond"/>
          <w:b/>
          <w:sz w:val="24"/>
        </w:rPr>
        <w:t>14,98%</w:t>
      </w:r>
      <w:r>
        <w:rPr>
          <w:rFonts w:ascii="Garamond" w:eastAsia="Garamond" w:hAnsi="Garamond" w:cs="Garamond"/>
          <w:sz w:val="24"/>
        </w:rPr>
        <w:t xml:space="preserve"> uczniów ukończyło klasę/szkołę ze świadectwem z wyróżnieniem. </w:t>
      </w:r>
    </w:p>
    <w:p w:rsidR="00D701E0" w:rsidRDefault="00D701E0" w:rsidP="00D701E0">
      <w:pPr>
        <w:spacing w:after="0"/>
        <w:rPr>
          <w:szCs w:val="22"/>
        </w:rPr>
      </w:pPr>
    </w:p>
    <w:p w:rsidR="00D701E0" w:rsidRDefault="00D701E0" w:rsidP="00D701E0">
      <w:pPr>
        <w:spacing w:after="11" w:line="247" w:lineRule="auto"/>
        <w:ind w:left="-5" w:hanging="10"/>
      </w:pPr>
      <w:r>
        <w:rPr>
          <w:rFonts w:ascii="Garamond" w:eastAsia="Garamond" w:hAnsi="Garamond" w:cs="Garamond"/>
          <w:sz w:val="24"/>
        </w:rPr>
        <w:t xml:space="preserve">W roku szkolnym 2017/2018 w celu wyrównania szans edukacyjnych </w:t>
      </w:r>
      <w:r>
        <w:rPr>
          <w:rFonts w:ascii="Garamond" w:eastAsia="Garamond" w:hAnsi="Garamond" w:cs="Garamond"/>
          <w:b/>
          <w:sz w:val="24"/>
        </w:rPr>
        <w:t>422</w:t>
      </w:r>
      <w:r>
        <w:rPr>
          <w:rFonts w:ascii="Garamond" w:eastAsia="Garamond" w:hAnsi="Garamond" w:cs="Garamond"/>
          <w:sz w:val="24"/>
        </w:rPr>
        <w:t xml:space="preserve"> uczniów uczestniczyło w różnych formach zajęć wspomagających prawidłowy rozwój. </w:t>
      </w:r>
    </w:p>
    <w:p w:rsidR="007C25EE" w:rsidRPr="007C25EE" w:rsidRDefault="007C25EE" w:rsidP="00D2778E">
      <w:pPr>
        <w:rPr>
          <w:sz w:val="24"/>
        </w:rPr>
      </w:pPr>
    </w:p>
    <w:p w:rsidR="005F5A68" w:rsidRDefault="005F5A68" w:rsidP="005F5A68">
      <w:pPr>
        <w:pStyle w:val="Nagwek2"/>
        <w:ind w:left="-5"/>
      </w:pPr>
      <w:r>
        <w:t xml:space="preserve">Struktura zatrudnienia nauczycieli </w:t>
      </w:r>
    </w:p>
    <w:p w:rsidR="005F5A68" w:rsidRDefault="005F5A68" w:rsidP="005F5A68">
      <w:pPr>
        <w:spacing w:after="0"/>
      </w:pPr>
      <w:r>
        <w:rPr>
          <w:rFonts w:ascii="Garamond" w:eastAsia="Garamond" w:hAnsi="Garamond" w:cs="Garamond"/>
          <w:sz w:val="24"/>
        </w:rPr>
        <w:t xml:space="preserve"> </w:t>
      </w:r>
    </w:p>
    <w:tbl>
      <w:tblPr>
        <w:tblStyle w:val="TableGrid"/>
        <w:tblW w:w="9640" w:type="dxa"/>
        <w:tblInd w:w="2" w:type="dxa"/>
        <w:tblCellMar>
          <w:top w:w="102" w:type="dxa"/>
          <w:left w:w="58" w:type="dxa"/>
        </w:tblCellMar>
        <w:tblLook w:val="04A0" w:firstRow="1" w:lastRow="0" w:firstColumn="1" w:lastColumn="0" w:noHBand="0" w:noVBand="1"/>
      </w:tblPr>
      <w:tblGrid>
        <w:gridCol w:w="4820"/>
        <w:gridCol w:w="4820"/>
      </w:tblGrid>
      <w:tr w:rsidR="005F5A68" w:rsidTr="005F5A68">
        <w:trPr>
          <w:trHeight w:val="655"/>
        </w:trPr>
        <w:tc>
          <w:tcPr>
            <w:tcW w:w="4820" w:type="dxa"/>
            <w:tcBorders>
              <w:top w:val="single" w:sz="2" w:space="0" w:color="000000"/>
              <w:left w:val="single" w:sz="2" w:space="0" w:color="000000"/>
              <w:bottom w:val="single" w:sz="2" w:space="0" w:color="000000"/>
              <w:right w:val="single" w:sz="2" w:space="0" w:color="000000"/>
            </w:tcBorders>
            <w:vAlign w:val="center"/>
            <w:hideMark/>
          </w:tcPr>
          <w:p w:rsidR="005F5A68" w:rsidRDefault="005F5A68">
            <w:pPr>
              <w:ind w:right="55"/>
              <w:jc w:val="center"/>
            </w:pPr>
            <w:r>
              <w:rPr>
                <w:rFonts w:ascii="Garamond" w:eastAsia="Garamond" w:hAnsi="Garamond" w:cs="Garamond"/>
                <w:b/>
                <w:sz w:val="24"/>
              </w:rPr>
              <w:t xml:space="preserve">Stopień awansu zawodowego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center"/>
            </w:pPr>
            <w:r>
              <w:rPr>
                <w:rFonts w:ascii="Garamond" w:eastAsia="Garamond" w:hAnsi="Garamond" w:cs="Garamond"/>
                <w:b/>
                <w:sz w:val="24"/>
              </w:rPr>
              <w:t xml:space="preserve">Liczba nauczycieli w roku szkolnym </w:t>
            </w:r>
          </w:p>
          <w:p w:rsidR="005F5A68" w:rsidRDefault="005F5A68">
            <w:pPr>
              <w:ind w:right="52"/>
              <w:jc w:val="center"/>
            </w:pPr>
            <w:r>
              <w:rPr>
                <w:rFonts w:ascii="Garamond" w:eastAsia="Garamond" w:hAnsi="Garamond" w:cs="Garamond"/>
                <w:b/>
                <w:sz w:val="24"/>
              </w:rPr>
              <w:t xml:space="preserve">2017/2018 </w:t>
            </w:r>
          </w:p>
        </w:tc>
      </w:tr>
      <w:tr w:rsidR="005F5A68" w:rsidTr="005F5A68">
        <w:trPr>
          <w:trHeight w:val="382"/>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Bez stopnia awansu zawodowego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0 </w:t>
            </w:r>
          </w:p>
        </w:tc>
      </w:tr>
      <w:tr w:rsidR="005F5A68" w:rsidTr="005F5A68">
        <w:trPr>
          <w:trHeight w:val="379"/>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Stażysta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3 </w:t>
            </w:r>
          </w:p>
        </w:tc>
      </w:tr>
      <w:tr w:rsidR="005F5A68" w:rsidTr="005F5A68">
        <w:trPr>
          <w:trHeight w:val="379"/>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Kontraktowy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35 </w:t>
            </w:r>
          </w:p>
        </w:tc>
      </w:tr>
      <w:tr w:rsidR="005F5A68" w:rsidTr="005F5A68">
        <w:trPr>
          <w:trHeight w:val="382"/>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Mianowany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50 </w:t>
            </w:r>
          </w:p>
        </w:tc>
      </w:tr>
      <w:tr w:rsidR="005F5A68" w:rsidTr="005F5A68">
        <w:trPr>
          <w:trHeight w:val="379"/>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Dyplomowany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91 </w:t>
            </w:r>
          </w:p>
        </w:tc>
      </w:tr>
    </w:tbl>
    <w:p w:rsidR="005F5A68" w:rsidRDefault="005F5A68" w:rsidP="005F5A68">
      <w:pPr>
        <w:spacing w:after="0"/>
        <w:rPr>
          <w:rFonts w:ascii="Calibri" w:eastAsia="Calibri" w:hAnsi="Calibri" w:cs="Calibri"/>
          <w:color w:val="000000"/>
          <w:szCs w:val="22"/>
        </w:rPr>
      </w:pPr>
      <w:r>
        <w:rPr>
          <w:rFonts w:ascii="Garamond" w:eastAsia="Garamond" w:hAnsi="Garamond" w:cs="Garamond"/>
          <w:sz w:val="24"/>
        </w:rPr>
        <w:t xml:space="preserve"> </w:t>
      </w:r>
    </w:p>
    <w:p w:rsidR="005F5A68" w:rsidRDefault="005F5A68" w:rsidP="005F5A68">
      <w:pPr>
        <w:spacing w:after="11" w:line="247" w:lineRule="auto"/>
        <w:ind w:left="-5" w:hanging="10"/>
      </w:pPr>
      <w:r>
        <w:rPr>
          <w:rFonts w:ascii="Garamond" w:eastAsia="Garamond" w:hAnsi="Garamond" w:cs="Garamond"/>
          <w:sz w:val="24"/>
        </w:rPr>
        <w:t xml:space="preserve">W sierpniu br. przeprowadzono 6 postępowań egzaminacyjnych na stopień nauczyciela mianowanego. </w:t>
      </w:r>
    </w:p>
    <w:p w:rsidR="005F5A68" w:rsidRDefault="005F5A68" w:rsidP="005F5A68">
      <w:pPr>
        <w:spacing w:after="0"/>
      </w:pPr>
      <w:r>
        <w:rPr>
          <w:rFonts w:ascii="Garamond" w:eastAsia="Garamond" w:hAnsi="Garamond" w:cs="Garamond"/>
          <w:sz w:val="24"/>
        </w:rPr>
        <w:t xml:space="preserve"> </w:t>
      </w:r>
    </w:p>
    <w:p w:rsidR="00AD701C" w:rsidRDefault="00AD701C" w:rsidP="00D2778E">
      <w:pPr>
        <w:rPr>
          <w:sz w:val="24"/>
        </w:rPr>
      </w:pPr>
    </w:p>
    <w:p w:rsidR="009B502C" w:rsidRDefault="009B502C" w:rsidP="009B502C">
      <w:pPr>
        <w:spacing w:after="11" w:line="247" w:lineRule="auto"/>
        <w:ind w:left="-5" w:hanging="10"/>
        <w:rPr>
          <w:szCs w:val="22"/>
        </w:rPr>
      </w:pPr>
      <w:r>
        <w:rPr>
          <w:rFonts w:ascii="Garamond" w:eastAsia="Garamond" w:hAnsi="Garamond" w:cs="Garamond"/>
          <w:sz w:val="24"/>
        </w:rPr>
        <w:t xml:space="preserve">Uczniowie z rodzin o najniższych dochodach otrzymują pomoc materialną w formie: stypendium socjalnego, zasiłku szkolnego, refundacji kosztów za obiady.  </w:t>
      </w:r>
    </w:p>
    <w:p w:rsidR="009B502C" w:rsidRDefault="009B502C" w:rsidP="009B502C">
      <w:pPr>
        <w:spacing w:after="0"/>
      </w:pPr>
      <w:r>
        <w:rPr>
          <w:rFonts w:ascii="Garamond" w:eastAsia="Garamond" w:hAnsi="Garamond" w:cs="Garamond"/>
          <w:sz w:val="24"/>
        </w:rPr>
        <w:t xml:space="preserve"> </w:t>
      </w:r>
    </w:p>
    <w:p w:rsidR="009B502C" w:rsidRDefault="009B502C" w:rsidP="009B502C">
      <w:pPr>
        <w:spacing w:after="11" w:line="247" w:lineRule="auto"/>
        <w:ind w:left="-5" w:hanging="10"/>
      </w:pPr>
      <w:r>
        <w:rPr>
          <w:rFonts w:ascii="Garamond" w:eastAsia="Garamond" w:hAnsi="Garamond" w:cs="Garamond"/>
          <w:sz w:val="24"/>
        </w:rPr>
        <w:t xml:space="preserve">Pomoc materialna dla uczniów </w:t>
      </w:r>
    </w:p>
    <w:p w:rsidR="009B502C" w:rsidRDefault="009B502C" w:rsidP="009B502C">
      <w:pPr>
        <w:spacing w:after="0"/>
      </w:pPr>
      <w:r>
        <w:rPr>
          <w:rFonts w:ascii="Garamond" w:eastAsia="Garamond" w:hAnsi="Garamond" w:cs="Garamond"/>
          <w:sz w:val="24"/>
        </w:rPr>
        <w:t xml:space="preserve"> </w:t>
      </w:r>
    </w:p>
    <w:tbl>
      <w:tblPr>
        <w:tblStyle w:val="TableGrid"/>
        <w:tblW w:w="8925" w:type="dxa"/>
        <w:tblInd w:w="7" w:type="dxa"/>
        <w:tblCellMar>
          <w:top w:w="121" w:type="dxa"/>
          <w:right w:w="47" w:type="dxa"/>
        </w:tblCellMar>
        <w:tblLook w:val="04A0" w:firstRow="1" w:lastRow="0" w:firstColumn="1" w:lastColumn="0" w:noHBand="0" w:noVBand="1"/>
      </w:tblPr>
      <w:tblGrid>
        <w:gridCol w:w="3918"/>
        <w:gridCol w:w="936"/>
        <w:gridCol w:w="1945"/>
        <w:gridCol w:w="2126"/>
      </w:tblGrid>
      <w:tr w:rsidR="009B502C" w:rsidTr="009B502C">
        <w:trPr>
          <w:trHeight w:val="418"/>
        </w:trPr>
        <w:tc>
          <w:tcPr>
            <w:tcW w:w="3918" w:type="dxa"/>
            <w:tcBorders>
              <w:top w:val="single" w:sz="4" w:space="0" w:color="000000"/>
              <w:left w:val="single" w:sz="4" w:space="0" w:color="000000"/>
              <w:bottom w:val="single" w:sz="4" w:space="0" w:color="000000"/>
              <w:right w:val="nil"/>
            </w:tcBorders>
            <w:hideMark/>
          </w:tcPr>
          <w:p w:rsidR="009B502C" w:rsidRDefault="009B502C">
            <w:pPr>
              <w:ind w:left="1376"/>
            </w:pPr>
            <w:r>
              <w:rPr>
                <w:rFonts w:ascii="Garamond" w:eastAsia="Garamond" w:hAnsi="Garamond" w:cs="Garamond"/>
                <w:b/>
                <w:sz w:val="24"/>
              </w:rPr>
              <w:t xml:space="preserve">Źródło finansowania </w:t>
            </w:r>
          </w:p>
        </w:tc>
        <w:tc>
          <w:tcPr>
            <w:tcW w:w="936" w:type="dxa"/>
            <w:tcBorders>
              <w:top w:val="single" w:sz="4" w:space="0" w:color="000000"/>
              <w:left w:val="nil"/>
              <w:bottom w:val="single" w:sz="4" w:space="0" w:color="000000"/>
              <w:right w:val="single" w:sz="4" w:space="0" w:color="000000"/>
            </w:tcBorders>
          </w:tcPr>
          <w:p w:rsidR="009B502C" w:rsidRDefault="009B502C"/>
        </w:tc>
        <w:tc>
          <w:tcPr>
            <w:tcW w:w="1945" w:type="dxa"/>
            <w:tcBorders>
              <w:top w:val="single" w:sz="4" w:space="0" w:color="000000"/>
              <w:left w:val="single" w:sz="4" w:space="0" w:color="000000"/>
              <w:bottom w:val="single" w:sz="4" w:space="0" w:color="000000"/>
              <w:right w:val="single" w:sz="4" w:space="0" w:color="000000"/>
            </w:tcBorders>
            <w:hideMark/>
          </w:tcPr>
          <w:p w:rsidR="009B502C" w:rsidRDefault="009B502C">
            <w:pPr>
              <w:ind w:left="48"/>
              <w:jc w:val="center"/>
            </w:pPr>
            <w:r>
              <w:rPr>
                <w:rFonts w:ascii="Garamond" w:eastAsia="Garamond" w:hAnsi="Garamond" w:cs="Garamond"/>
                <w:b/>
                <w:sz w:val="24"/>
              </w:rPr>
              <w:t xml:space="preserve">2017 </w:t>
            </w:r>
          </w:p>
        </w:tc>
        <w:tc>
          <w:tcPr>
            <w:tcW w:w="2126" w:type="dxa"/>
            <w:tcBorders>
              <w:top w:val="single" w:sz="4" w:space="0" w:color="000000"/>
              <w:left w:val="single" w:sz="4" w:space="0" w:color="000000"/>
              <w:bottom w:val="single" w:sz="4" w:space="0" w:color="000000"/>
              <w:right w:val="single" w:sz="4" w:space="0" w:color="000000"/>
            </w:tcBorders>
            <w:hideMark/>
          </w:tcPr>
          <w:p w:rsidR="009B502C" w:rsidRDefault="009B502C">
            <w:pPr>
              <w:ind w:left="48"/>
              <w:jc w:val="center"/>
            </w:pPr>
            <w:r>
              <w:rPr>
                <w:rFonts w:ascii="Garamond" w:eastAsia="Garamond" w:hAnsi="Garamond" w:cs="Garamond"/>
                <w:b/>
                <w:sz w:val="24"/>
              </w:rPr>
              <w:t xml:space="preserve">2018 </w:t>
            </w:r>
          </w:p>
        </w:tc>
      </w:tr>
      <w:tr w:rsidR="009B502C" w:rsidTr="009B502C">
        <w:trPr>
          <w:trHeight w:val="415"/>
        </w:trPr>
        <w:tc>
          <w:tcPr>
            <w:tcW w:w="3918" w:type="dxa"/>
            <w:tcBorders>
              <w:top w:val="single" w:sz="4" w:space="0" w:color="000000"/>
              <w:left w:val="single" w:sz="4" w:space="0" w:color="000000"/>
              <w:bottom w:val="single" w:sz="4" w:space="0" w:color="000000"/>
              <w:right w:val="nil"/>
            </w:tcBorders>
            <w:hideMark/>
          </w:tcPr>
          <w:p w:rsidR="009B502C" w:rsidRDefault="009B502C">
            <w:pPr>
              <w:ind w:left="108"/>
            </w:pPr>
            <w:r>
              <w:rPr>
                <w:rFonts w:ascii="Garamond" w:eastAsia="Garamond" w:hAnsi="Garamond" w:cs="Garamond"/>
                <w:sz w:val="24"/>
              </w:rPr>
              <w:t xml:space="preserve">ze środków wojewody </w:t>
            </w:r>
          </w:p>
        </w:tc>
        <w:tc>
          <w:tcPr>
            <w:tcW w:w="936" w:type="dxa"/>
            <w:tcBorders>
              <w:top w:val="single" w:sz="4" w:space="0" w:color="000000"/>
              <w:left w:val="nil"/>
              <w:bottom w:val="single" w:sz="4" w:space="0" w:color="000000"/>
              <w:right w:val="single" w:sz="4" w:space="0" w:color="000000"/>
            </w:tcBorders>
          </w:tcPr>
          <w:p w:rsidR="009B502C" w:rsidRDefault="009B502C"/>
        </w:tc>
        <w:tc>
          <w:tcPr>
            <w:tcW w:w="1945" w:type="dxa"/>
            <w:tcBorders>
              <w:top w:val="single" w:sz="4" w:space="0" w:color="000000"/>
              <w:left w:val="single" w:sz="4" w:space="0" w:color="000000"/>
              <w:bottom w:val="single" w:sz="4" w:space="0" w:color="000000"/>
              <w:right w:val="single" w:sz="4" w:space="0" w:color="000000"/>
            </w:tcBorders>
            <w:hideMark/>
          </w:tcPr>
          <w:p w:rsidR="009B502C" w:rsidRDefault="009B502C">
            <w:pPr>
              <w:ind w:right="57"/>
              <w:jc w:val="right"/>
            </w:pPr>
            <w:r>
              <w:rPr>
                <w:rFonts w:ascii="Garamond" w:eastAsia="Garamond" w:hAnsi="Garamond" w:cs="Garamond"/>
                <w:sz w:val="24"/>
              </w:rPr>
              <w:t xml:space="preserve">8 784 zł. </w:t>
            </w:r>
          </w:p>
        </w:tc>
        <w:tc>
          <w:tcPr>
            <w:tcW w:w="2126" w:type="dxa"/>
            <w:tcBorders>
              <w:top w:val="single" w:sz="4" w:space="0" w:color="000000"/>
              <w:left w:val="single" w:sz="4" w:space="0" w:color="000000"/>
              <w:bottom w:val="single" w:sz="4" w:space="0" w:color="000000"/>
              <w:right w:val="single" w:sz="4" w:space="0" w:color="000000"/>
            </w:tcBorders>
            <w:hideMark/>
          </w:tcPr>
          <w:p w:rsidR="009B502C" w:rsidRDefault="009B502C">
            <w:pPr>
              <w:ind w:right="59"/>
              <w:jc w:val="right"/>
            </w:pPr>
            <w:r>
              <w:rPr>
                <w:rFonts w:ascii="Garamond" w:eastAsia="Garamond" w:hAnsi="Garamond" w:cs="Garamond"/>
                <w:sz w:val="24"/>
              </w:rPr>
              <w:t xml:space="preserve">13 691 zł. </w:t>
            </w:r>
          </w:p>
        </w:tc>
      </w:tr>
      <w:tr w:rsidR="009B502C" w:rsidTr="009B502C">
        <w:trPr>
          <w:trHeight w:val="418"/>
        </w:trPr>
        <w:tc>
          <w:tcPr>
            <w:tcW w:w="3918" w:type="dxa"/>
            <w:tcBorders>
              <w:top w:val="single" w:sz="4" w:space="0" w:color="000000"/>
              <w:left w:val="single" w:sz="4" w:space="0" w:color="000000"/>
              <w:bottom w:val="single" w:sz="4" w:space="0" w:color="000000"/>
              <w:right w:val="nil"/>
            </w:tcBorders>
            <w:hideMark/>
          </w:tcPr>
          <w:p w:rsidR="009B502C" w:rsidRDefault="009B502C">
            <w:pPr>
              <w:ind w:left="108"/>
            </w:pPr>
            <w:r>
              <w:rPr>
                <w:rFonts w:ascii="Garamond" w:eastAsia="Garamond" w:hAnsi="Garamond" w:cs="Garamond"/>
                <w:sz w:val="24"/>
              </w:rPr>
              <w:t xml:space="preserve">z budżetu gminy </w:t>
            </w:r>
          </w:p>
        </w:tc>
        <w:tc>
          <w:tcPr>
            <w:tcW w:w="936" w:type="dxa"/>
            <w:tcBorders>
              <w:top w:val="single" w:sz="4" w:space="0" w:color="000000"/>
              <w:left w:val="nil"/>
              <w:bottom w:val="single" w:sz="4" w:space="0" w:color="000000"/>
              <w:right w:val="single" w:sz="4" w:space="0" w:color="000000"/>
            </w:tcBorders>
          </w:tcPr>
          <w:p w:rsidR="009B502C" w:rsidRDefault="009B502C"/>
        </w:tc>
        <w:tc>
          <w:tcPr>
            <w:tcW w:w="1945" w:type="dxa"/>
            <w:tcBorders>
              <w:top w:val="single" w:sz="4" w:space="0" w:color="000000"/>
              <w:left w:val="single" w:sz="4" w:space="0" w:color="000000"/>
              <w:bottom w:val="single" w:sz="4" w:space="0" w:color="000000"/>
              <w:right w:val="single" w:sz="4" w:space="0" w:color="000000"/>
            </w:tcBorders>
            <w:hideMark/>
          </w:tcPr>
          <w:p w:rsidR="009B502C" w:rsidRDefault="009B502C">
            <w:pPr>
              <w:ind w:right="57"/>
              <w:jc w:val="right"/>
            </w:pPr>
            <w:r>
              <w:rPr>
                <w:rFonts w:ascii="Garamond" w:eastAsia="Garamond" w:hAnsi="Garamond" w:cs="Garamond"/>
                <w:sz w:val="24"/>
              </w:rPr>
              <w:t xml:space="preserve">5 936 zł. </w:t>
            </w:r>
          </w:p>
        </w:tc>
        <w:tc>
          <w:tcPr>
            <w:tcW w:w="2126" w:type="dxa"/>
            <w:tcBorders>
              <w:top w:val="single" w:sz="4" w:space="0" w:color="000000"/>
              <w:left w:val="single" w:sz="4" w:space="0" w:color="000000"/>
              <w:bottom w:val="single" w:sz="4" w:space="0" w:color="000000"/>
              <w:right w:val="single" w:sz="4" w:space="0" w:color="000000"/>
            </w:tcBorders>
            <w:hideMark/>
          </w:tcPr>
          <w:p w:rsidR="009B502C" w:rsidRDefault="009B502C">
            <w:pPr>
              <w:ind w:right="61"/>
              <w:jc w:val="right"/>
            </w:pPr>
            <w:r>
              <w:rPr>
                <w:rFonts w:ascii="Garamond" w:eastAsia="Garamond" w:hAnsi="Garamond" w:cs="Garamond"/>
                <w:sz w:val="24"/>
              </w:rPr>
              <w:t xml:space="preserve">0 zł. </w:t>
            </w:r>
          </w:p>
        </w:tc>
      </w:tr>
      <w:tr w:rsidR="009B502C" w:rsidTr="009B502C">
        <w:trPr>
          <w:trHeight w:val="414"/>
        </w:trPr>
        <w:tc>
          <w:tcPr>
            <w:tcW w:w="3918" w:type="dxa"/>
            <w:tcBorders>
              <w:top w:val="single" w:sz="4" w:space="0" w:color="000000"/>
              <w:left w:val="single" w:sz="4" w:space="0" w:color="000000"/>
              <w:bottom w:val="single" w:sz="4" w:space="0" w:color="000000"/>
              <w:right w:val="nil"/>
            </w:tcBorders>
            <w:shd w:val="clear" w:color="auto" w:fill="C5E0B3"/>
          </w:tcPr>
          <w:p w:rsidR="009B502C" w:rsidRDefault="009B502C"/>
        </w:tc>
        <w:tc>
          <w:tcPr>
            <w:tcW w:w="936" w:type="dxa"/>
            <w:tcBorders>
              <w:top w:val="single" w:sz="4" w:space="0" w:color="000000"/>
              <w:left w:val="nil"/>
              <w:bottom w:val="single" w:sz="4" w:space="0" w:color="000000"/>
              <w:right w:val="single" w:sz="4" w:space="0" w:color="000000"/>
            </w:tcBorders>
            <w:shd w:val="clear" w:color="auto" w:fill="C5E0B3"/>
            <w:hideMark/>
          </w:tcPr>
          <w:p w:rsidR="009B502C" w:rsidRDefault="009B502C">
            <w:pPr>
              <w:jc w:val="both"/>
            </w:pPr>
            <w:r>
              <w:rPr>
                <w:rFonts w:ascii="Garamond" w:eastAsia="Garamond" w:hAnsi="Garamond" w:cs="Garamond"/>
                <w:sz w:val="24"/>
              </w:rPr>
              <w:t xml:space="preserve">RAZEM </w:t>
            </w:r>
          </w:p>
        </w:tc>
        <w:tc>
          <w:tcPr>
            <w:tcW w:w="1945" w:type="dxa"/>
            <w:tcBorders>
              <w:top w:val="single" w:sz="4" w:space="0" w:color="000000"/>
              <w:left w:val="single" w:sz="4" w:space="0" w:color="000000"/>
              <w:bottom w:val="single" w:sz="4" w:space="0" w:color="000000"/>
              <w:right w:val="single" w:sz="4" w:space="0" w:color="000000"/>
            </w:tcBorders>
            <w:shd w:val="clear" w:color="auto" w:fill="C5E0B3"/>
            <w:hideMark/>
          </w:tcPr>
          <w:p w:rsidR="009B502C" w:rsidRDefault="009B502C">
            <w:pPr>
              <w:ind w:right="57"/>
              <w:jc w:val="right"/>
            </w:pPr>
            <w:r>
              <w:rPr>
                <w:rFonts w:ascii="Garamond" w:eastAsia="Garamond" w:hAnsi="Garamond" w:cs="Garamond"/>
                <w:sz w:val="24"/>
              </w:rPr>
              <w:t xml:space="preserve">14 720 zł. </w:t>
            </w:r>
          </w:p>
        </w:tc>
        <w:tc>
          <w:tcPr>
            <w:tcW w:w="2126" w:type="dxa"/>
            <w:tcBorders>
              <w:top w:val="single" w:sz="4" w:space="0" w:color="000000"/>
              <w:left w:val="single" w:sz="4" w:space="0" w:color="000000"/>
              <w:bottom w:val="single" w:sz="4" w:space="0" w:color="000000"/>
              <w:right w:val="single" w:sz="4" w:space="0" w:color="000000"/>
            </w:tcBorders>
            <w:shd w:val="clear" w:color="auto" w:fill="C5E0B3"/>
            <w:hideMark/>
          </w:tcPr>
          <w:p w:rsidR="009B502C" w:rsidRDefault="009B502C">
            <w:pPr>
              <w:ind w:right="59"/>
              <w:jc w:val="right"/>
            </w:pPr>
            <w:r>
              <w:rPr>
                <w:rFonts w:ascii="Garamond" w:eastAsia="Garamond" w:hAnsi="Garamond" w:cs="Garamond"/>
                <w:sz w:val="24"/>
              </w:rPr>
              <w:t xml:space="preserve">13 691 zł. </w:t>
            </w:r>
          </w:p>
        </w:tc>
      </w:tr>
    </w:tbl>
    <w:p w:rsidR="009B502C" w:rsidRDefault="009B502C" w:rsidP="009B502C">
      <w:pPr>
        <w:spacing w:after="0"/>
        <w:rPr>
          <w:rFonts w:ascii="Calibri" w:eastAsia="Calibri" w:hAnsi="Calibri" w:cs="Calibri"/>
          <w:color w:val="000000"/>
          <w:szCs w:val="22"/>
        </w:rPr>
      </w:pPr>
      <w:r>
        <w:rPr>
          <w:rFonts w:ascii="Garamond" w:eastAsia="Garamond" w:hAnsi="Garamond" w:cs="Garamond"/>
          <w:sz w:val="24"/>
        </w:rPr>
        <w:t xml:space="preserve"> </w:t>
      </w:r>
    </w:p>
    <w:p w:rsidR="009B502C" w:rsidRDefault="009B502C" w:rsidP="009B502C">
      <w:pPr>
        <w:spacing w:after="0"/>
      </w:pPr>
      <w:r>
        <w:rPr>
          <w:rFonts w:ascii="Garamond" w:eastAsia="Garamond" w:hAnsi="Garamond" w:cs="Garamond"/>
          <w:sz w:val="24"/>
        </w:rPr>
        <w:t xml:space="preserve"> </w:t>
      </w:r>
    </w:p>
    <w:p w:rsidR="00650D20" w:rsidRDefault="00650D20" w:rsidP="00D2778E">
      <w:pPr>
        <w:rPr>
          <w:sz w:val="24"/>
        </w:rPr>
      </w:pPr>
    </w:p>
    <w:p w:rsidR="000B6A13" w:rsidRDefault="000B6A13" w:rsidP="000B6A13">
      <w:pPr>
        <w:pStyle w:val="Nagwek2"/>
        <w:ind w:left="-5"/>
      </w:pPr>
      <w:r>
        <w:t xml:space="preserve">Dowóz uczniów niepełnosprawnych </w:t>
      </w:r>
    </w:p>
    <w:p w:rsidR="000B6A13" w:rsidRDefault="000B6A13" w:rsidP="000B6A13">
      <w:pPr>
        <w:spacing w:after="0"/>
      </w:pPr>
      <w:r>
        <w:rPr>
          <w:rFonts w:ascii="Garamond" w:eastAsia="Garamond" w:hAnsi="Garamond" w:cs="Garamond"/>
          <w:sz w:val="24"/>
        </w:rPr>
        <w:t xml:space="preserve"> </w:t>
      </w:r>
    </w:p>
    <w:p w:rsidR="000B6A13" w:rsidRDefault="000B6A13" w:rsidP="000B6A13">
      <w:pPr>
        <w:spacing w:after="11" w:line="247" w:lineRule="auto"/>
        <w:ind w:left="-5" w:hanging="10"/>
      </w:pPr>
      <w:r>
        <w:rPr>
          <w:rFonts w:ascii="Garamond" w:eastAsia="Garamond" w:hAnsi="Garamond" w:cs="Garamond"/>
          <w:sz w:val="24"/>
        </w:rPr>
        <w:t xml:space="preserve">W roku szkolnym 2017/2018 zapewniono zwrot kosztów dowożenia uczniów z domu do szkoły oraz powrotu ze szkoły do domu dla </w:t>
      </w:r>
      <w:r>
        <w:rPr>
          <w:rFonts w:ascii="Garamond" w:eastAsia="Garamond" w:hAnsi="Garamond" w:cs="Garamond"/>
          <w:b/>
          <w:sz w:val="24"/>
        </w:rPr>
        <w:t>14</w:t>
      </w:r>
      <w:r>
        <w:rPr>
          <w:rFonts w:ascii="Garamond" w:eastAsia="Garamond" w:hAnsi="Garamond" w:cs="Garamond"/>
          <w:sz w:val="24"/>
        </w:rPr>
        <w:t xml:space="preserve"> rodziców niepełnosprawnych dzieci.  </w:t>
      </w:r>
    </w:p>
    <w:p w:rsidR="000B6A13" w:rsidRDefault="000B6A13" w:rsidP="000B6A13">
      <w:pPr>
        <w:spacing w:after="0"/>
      </w:pPr>
      <w:r>
        <w:rPr>
          <w:rFonts w:ascii="Garamond" w:eastAsia="Garamond" w:hAnsi="Garamond" w:cs="Garamond"/>
          <w:sz w:val="24"/>
        </w:rPr>
        <w:t xml:space="preserve"> </w:t>
      </w:r>
    </w:p>
    <w:p w:rsidR="000B6A13" w:rsidRDefault="000B6A13" w:rsidP="000B6A13">
      <w:pPr>
        <w:spacing w:after="11" w:line="247" w:lineRule="auto"/>
        <w:ind w:left="-5" w:hanging="10"/>
      </w:pPr>
      <w:r>
        <w:rPr>
          <w:rFonts w:ascii="Garamond" w:eastAsia="Garamond" w:hAnsi="Garamond" w:cs="Garamond"/>
          <w:sz w:val="24"/>
        </w:rPr>
        <w:t xml:space="preserve">W stosunku do poprzedniego roku szkolnego liczba rodziców, którym zapewniono zwrot kosztów dowożenia uczniów zmniejszyła się o 1. </w:t>
      </w:r>
    </w:p>
    <w:p w:rsidR="000B6A13" w:rsidRDefault="000B6A13" w:rsidP="000B6A13">
      <w:pPr>
        <w:spacing w:after="0"/>
      </w:pPr>
      <w:r>
        <w:rPr>
          <w:rFonts w:ascii="Garamond" w:eastAsia="Garamond" w:hAnsi="Garamond" w:cs="Garamond"/>
          <w:sz w:val="24"/>
        </w:rPr>
        <w:t xml:space="preserve"> </w:t>
      </w:r>
    </w:p>
    <w:p w:rsidR="000B6A13" w:rsidRDefault="000B6A13" w:rsidP="000B6A13">
      <w:pPr>
        <w:spacing w:after="0"/>
        <w:ind w:left="-5" w:hanging="10"/>
      </w:pPr>
      <w:r>
        <w:rPr>
          <w:rFonts w:ascii="Garamond" w:eastAsia="Garamond" w:hAnsi="Garamond" w:cs="Garamond"/>
          <w:b/>
          <w:sz w:val="24"/>
        </w:rPr>
        <w:t xml:space="preserve">Dofinansowanie pracodawcom kosztów kształcenia młodocianych pracowników </w:t>
      </w:r>
    </w:p>
    <w:p w:rsidR="000B6A13" w:rsidRDefault="000B6A13" w:rsidP="000B6A13">
      <w:pPr>
        <w:spacing w:after="0"/>
      </w:pPr>
      <w:r>
        <w:rPr>
          <w:rFonts w:ascii="Garamond" w:eastAsia="Garamond" w:hAnsi="Garamond" w:cs="Garamond"/>
          <w:b/>
          <w:sz w:val="24"/>
        </w:rPr>
        <w:t xml:space="preserve"> </w:t>
      </w:r>
    </w:p>
    <w:p w:rsidR="000B6A13" w:rsidRDefault="000B6A13" w:rsidP="000B6A13">
      <w:pPr>
        <w:spacing w:after="11" w:line="247" w:lineRule="auto"/>
        <w:ind w:left="-5" w:hanging="10"/>
      </w:pPr>
      <w:r>
        <w:rPr>
          <w:rFonts w:ascii="Garamond" w:eastAsia="Garamond" w:hAnsi="Garamond" w:cs="Garamond"/>
          <w:sz w:val="24"/>
        </w:rPr>
        <w:t xml:space="preserve">W roku szkolnym 2017/2018 nie przekazano środków finansowych na dofinansowanie pracodawcom kosztów kształcenia młodocianych pracowników. </w:t>
      </w:r>
    </w:p>
    <w:p w:rsidR="000B6A13" w:rsidRDefault="000B6A13" w:rsidP="000B6A13">
      <w:pPr>
        <w:spacing w:after="0"/>
      </w:pPr>
      <w:r>
        <w:rPr>
          <w:rFonts w:ascii="Garamond" w:eastAsia="Garamond" w:hAnsi="Garamond" w:cs="Garamond"/>
          <w:sz w:val="24"/>
        </w:rPr>
        <w:t xml:space="preserve"> </w:t>
      </w:r>
    </w:p>
    <w:p w:rsidR="000B6A13" w:rsidRDefault="000B6A13" w:rsidP="000B6A13">
      <w:pPr>
        <w:pStyle w:val="Nagwek2"/>
        <w:ind w:left="-5"/>
      </w:pPr>
      <w:r>
        <w:t xml:space="preserve">Wydatki ogółem </w:t>
      </w:r>
    </w:p>
    <w:tbl>
      <w:tblPr>
        <w:tblStyle w:val="TableGrid"/>
        <w:tblW w:w="10059" w:type="dxa"/>
        <w:tblInd w:w="7" w:type="dxa"/>
        <w:tblCellMar>
          <w:left w:w="108" w:type="dxa"/>
          <w:right w:w="47" w:type="dxa"/>
        </w:tblCellMar>
        <w:tblLook w:val="04A0" w:firstRow="1" w:lastRow="0" w:firstColumn="1" w:lastColumn="0" w:noHBand="0" w:noVBand="1"/>
      </w:tblPr>
      <w:tblGrid>
        <w:gridCol w:w="3354"/>
        <w:gridCol w:w="3353"/>
        <w:gridCol w:w="3352"/>
      </w:tblGrid>
      <w:tr w:rsidR="00F43917" w:rsidTr="00F43917">
        <w:trPr>
          <w:trHeight w:val="533"/>
        </w:trPr>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60"/>
              <w:jc w:val="center"/>
              <w:rPr>
                <w:szCs w:val="22"/>
              </w:rPr>
            </w:pPr>
            <w:r>
              <w:rPr>
                <w:rFonts w:ascii="Garamond" w:eastAsia="Garamond" w:hAnsi="Garamond" w:cs="Garamond"/>
                <w:b/>
                <w:sz w:val="24"/>
              </w:rPr>
              <w:t xml:space="preserve">Wydatki </w:t>
            </w:r>
          </w:p>
        </w:tc>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61"/>
              <w:jc w:val="center"/>
            </w:pPr>
            <w:r>
              <w:rPr>
                <w:rFonts w:ascii="Garamond" w:eastAsia="Garamond" w:hAnsi="Garamond" w:cs="Garamond"/>
                <w:b/>
                <w:sz w:val="24"/>
              </w:rPr>
              <w:t xml:space="preserve">2016 </w:t>
            </w:r>
          </w:p>
        </w:tc>
        <w:tc>
          <w:tcPr>
            <w:tcW w:w="335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60"/>
              <w:jc w:val="center"/>
            </w:pPr>
            <w:r>
              <w:rPr>
                <w:rFonts w:ascii="Garamond" w:eastAsia="Garamond" w:hAnsi="Garamond" w:cs="Garamond"/>
                <w:b/>
                <w:sz w:val="24"/>
              </w:rPr>
              <w:t xml:space="preserve">2017 </w:t>
            </w:r>
          </w:p>
        </w:tc>
      </w:tr>
      <w:tr w:rsidR="00F43917" w:rsidTr="00F43917">
        <w:trPr>
          <w:trHeight w:val="530"/>
        </w:trPr>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r>
              <w:rPr>
                <w:rFonts w:ascii="Garamond" w:eastAsia="Garamond" w:hAnsi="Garamond" w:cs="Garamond"/>
                <w:sz w:val="24"/>
              </w:rPr>
              <w:t xml:space="preserve">Wydatki inwestycyjne </w:t>
            </w:r>
          </w:p>
        </w:tc>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9"/>
              <w:jc w:val="right"/>
            </w:pPr>
            <w:r>
              <w:rPr>
                <w:rFonts w:ascii="Garamond" w:eastAsia="Garamond" w:hAnsi="Garamond" w:cs="Garamond"/>
                <w:sz w:val="24"/>
              </w:rPr>
              <w:t xml:space="preserve">64 188,85 zł. </w:t>
            </w:r>
          </w:p>
        </w:tc>
        <w:tc>
          <w:tcPr>
            <w:tcW w:w="335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8"/>
              <w:jc w:val="right"/>
            </w:pPr>
            <w:r>
              <w:rPr>
                <w:rFonts w:ascii="Garamond" w:eastAsia="Garamond" w:hAnsi="Garamond" w:cs="Garamond"/>
                <w:sz w:val="24"/>
              </w:rPr>
              <w:t xml:space="preserve">121 247,70 zł. </w:t>
            </w:r>
          </w:p>
        </w:tc>
      </w:tr>
      <w:tr w:rsidR="00F43917" w:rsidTr="00F43917">
        <w:trPr>
          <w:trHeight w:val="532"/>
        </w:trPr>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r>
              <w:rPr>
                <w:rFonts w:ascii="Garamond" w:eastAsia="Garamond" w:hAnsi="Garamond" w:cs="Garamond"/>
                <w:sz w:val="24"/>
              </w:rPr>
              <w:t xml:space="preserve">Dowożenie uczniów </w:t>
            </w:r>
          </w:p>
        </w:tc>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9"/>
              <w:jc w:val="right"/>
            </w:pPr>
            <w:r>
              <w:rPr>
                <w:rFonts w:ascii="Garamond" w:eastAsia="Garamond" w:hAnsi="Garamond" w:cs="Garamond"/>
                <w:sz w:val="24"/>
              </w:rPr>
              <w:t xml:space="preserve">380 421,05 zł. </w:t>
            </w:r>
          </w:p>
        </w:tc>
        <w:tc>
          <w:tcPr>
            <w:tcW w:w="335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8"/>
              <w:jc w:val="right"/>
            </w:pPr>
            <w:r>
              <w:rPr>
                <w:rFonts w:ascii="Garamond" w:eastAsia="Garamond" w:hAnsi="Garamond" w:cs="Garamond"/>
                <w:sz w:val="24"/>
              </w:rPr>
              <w:t xml:space="preserve">421 016,42 zł. </w:t>
            </w:r>
          </w:p>
        </w:tc>
      </w:tr>
      <w:tr w:rsidR="00F43917" w:rsidTr="00F43917">
        <w:trPr>
          <w:trHeight w:val="530"/>
        </w:trPr>
        <w:tc>
          <w:tcPr>
            <w:tcW w:w="3353"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r>
              <w:rPr>
                <w:rFonts w:ascii="Garamond" w:eastAsia="Garamond" w:hAnsi="Garamond" w:cs="Garamond"/>
                <w:sz w:val="24"/>
              </w:rPr>
              <w:t xml:space="preserve">RAZEM </w:t>
            </w:r>
          </w:p>
        </w:tc>
        <w:tc>
          <w:tcPr>
            <w:tcW w:w="3353"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59"/>
              <w:jc w:val="right"/>
            </w:pPr>
            <w:r>
              <w:rPr>
                <w:rFonts w:ascii="Garamond" w:eastAsia="Garamond" w:hAnsi="Garamond" w:cs="Garamond"/>
                <w:sz w:val="24"/>
              </w:rPr>
              <w:t xml:space="preserve">444 609,90 zł. </w:t>
            </w:r>
          </w:p>
        </w:tc>
        <w:tc>
          <w:tcPr>
            <w:tcW w:w="335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58"/>
              <w:jc w:val="right"/>
            </w:pPr>
            <w:r>
              <w:rPr>
                <w:rFonts w:ascii="Garamond" w:eastAsia="Garamond" w:hAnsi="Garamond" w:cs="Garamond"/>
                <w:sz w:val="24"/>
              </w:rPr>
              <w:t xml:space="preserve">542 264,12 zł. </w:t>
            </w:r>
          </w:p>
        </w:tc>
      </w:tr>
    </w:tbl>
    <w:p w:rsidR="00F43917" w:rsidRDefault="00F43917" w:rsidP="00F43917">
      <w:pPr>
        <w:spacing w:after="0"/>
        <w:rPr>
          <w:rFonts w:ascii="Calibri" w:eastAsia="Calibri" w:hAnsi="Calibri" w:cs="Calibri"/>
          <w:color w:val="000000"/>
          <w:szCs w:val="22"/>
        </w:rPr>
      </w:pPr>
      <w:r>
        <w:rPr>
          <w:rFonts w:ascii="Garamond" w:eastAsia="Garamond" w:hAnsi="Garamond" w:cs="Garamond"/>
          <w:b/>
          <w:sz w:val="24"/>
        </w:rPr>
        <w:t xml:space="preserve"> </w:t>
      </w:r>
    </w:p>
    <w:p w:rsidR="00F43917" w:rsidRDefault="00F43917" w:rsidP="00F43917">
      <w:pPr>
        <w:spacing w:after="0"/>
      </w:pPr>
      <w:r>
        <w:rPr>
          <w:rFonts w:ascii="Garamond" w:eastAsia="Garamond" w:hAnsi="Garamond" w:cs="Garamond"/>
          <w:b/>
          <w:sz w:val="24"/>
        </w:rPr>
        <w:t xml:space="preserve"> </w:t>
      </w:r>
    </w:p>
    <w:p w:rsidR="00F43917" w:rsidRDefault="00F43917" w:rsidP="00F43917">
      <w:pPr>
        <w:spacing w:after="0"/>
      </w:pPr>
      <w:r>
        <w:rPr>
          <w:rFonts w:ascii="Garamond" w:eastAsia="Garamond" w:hAnsi="Garamond" w:cs="Garamond"/>
          <w:b/>
          <w:sz w:val="24"/>
        </w:rPr>
        <w:t xml:space="preserve"> </w:t>
      </w:r>
    </w:p>
    <w:p w:rsidR="00F43917" w:rsidRDefault="00F43917" w:rsidP="00F43917">
      <w:pPr>
        <w:pStyle w:val="Nagwek2"/>
        <w:ind w:left="-5"/>
      </w:pPr>
      <w:r>
        <w:t xml:space="preserve">Struktura dochodów </w:t>
      </w:r>
    </w:p>
    <w:p w:rsidR="00F43917" w:rsidRDefault="00F43917" w:rsidP="00F43917">
      <w:pPr>
        <w:spacing w:after="0"/>
      </w:pPr>
      <w:r>
        <w:rPr>
          <w:rFonts w:ascii="Garamond" w:eastAsia="Garamond" w:hAnsi="Garamond" w:cs="Garamond"/>
          <w:b/>
          <w:sz w:val="24"/>
        </w:rPr>
        <w:t xml:space="preserve"> </w:t>
      </w:r>
    </w:p>
    <w:tbl>
      <w:tblPr>
        <w:tblStyle w:val="TableGrid"/>
        <w:tblW w:w="9060" w:type="dxa"/>
        <w:tblInd w:w="7" w:type="dxa"/>
        <w:tblCellMar>
          <w:top w:w="51" w:type="dxa"/>
        </w:tblCellMar>
        <w:tblLook w:val="04A0" w:firstRow="1" w:lastRow="0" w:firstColumn="1" w:lastColumn="0" w:noHBand="0" w:noVBand="1"/>
      </w:tblPr>
      <w:tblGrid>
        <w:gridCol w:w="2214"/>
        <w:gridCol w:w="1712"/>
        <w:gridCol w:w="1712"/>
        <w:gridCol w:w="1712"/>
        <w:gridCol w:w="444"/>
        <w:gridCol w:w="1266"/>
      </w:tblGrid>
      <w:tr w:rsidR="00F43917" w:rsidTr="00F43917">
        <w:trPr>
          <w:trHeight w:val="446"/>
        </w:trPr>
        <w:tc>
          <w:tcPr>
            <w:tcW w:w="2214" w:type="dxa"/>
            <w:vMerge w:val="restart"/>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left="108"/>
            </w:pPr>
            <w:r>
              <w:rPr>
                <w:b/>
              </w:rPr>
              <w:t xml:space="preserve"> </w:t>
            </w:r>
          </w:p>
        </w:tc>
        <w:tc>
          <w:tcPr>
            <w:tcW w:w="1712" w:type="dxa"/>
            <w:tcBorders>
              <w:top w:val="single" w:sz="4" w:space="0" w:color="000000"/>
              <w:left w:val="single" w:sz="4" w:space="0" w:color="000000"/>
              <w:bottom w:val="single" w:sz="4" w:space="0" w:color="000000"/>
              <w:right w:val="nil"/>
            </w:tcBorders>
            <w:hideMark/>
          </w:tcPr>
          <w:p w:rsidR="00F43917" w:rsidRDefault="00F43917">
            <w:pPr>
              <w:jc w:val="right"/>
            </w:pPr>
            <w:r>
              <w:rPr>
                <w:b/>
              </w:rPr>
              <w:t>20</w:t>
            </w:r>
          </w:p>
        </w:tc>
        <w:tc>
          <w:tcPr>
            <w:tcW w:w="1712" w:type="dxa"/>
            <w:tcBorders>
              <w:top w:val="single" w:sz="4" w:space="0" w:color="000000"/>
              <w:left w:val="nil"/>
              <w:bottom w:val="single" w:sz="4" w:space="0" w:color="000000"/>
              <w:right w:val="single" w:sz="4" w:space="0" w:color="000000"/>
            </w:tcBorders>
            <w:hideMark/>
          </w:tcPr>
          <w:p w:rsidR="00F43917" w:rsidRDefault="00F43917">
            <w:pPr>
              <w:ind w:left="-2"/>
            </w:pPr>
            <w:r>
              <w:rPr>
                <w:b/>
              </w:rPr>
              <w:t xml:space="preserve">16 </w:t>
            </w:r>
          </w:p>
        </w:tc>
        <w:tc>
          <w:tcPr>
            <w:tcW w:w="2156" w:type="dxa"/>
            <w:gridSpan w:val="2"/>
            <w:tcBorders>
              <w:top w:val="single" w:sz="4" w:space="0" w:color="000000"/>
              <w:left w:val="single" w:sz="4" w:space="0" w:color="000000"/>
              <w:bottom w:val="single" w:sz="4" w:space="0" w:color="000000"/>
              <w:right w:val="nil"/>
            </w:tcBorders>
            <w:hideMark/>
          </w:tcPr>
          <w:p w:rsidR="00F43917" w:rsidRDefault="00F43917">
            <w:pPr>
              <w:ind w:right="219"/>
              <w:jc w:val="right"/>
            </w:pPr>
            <w:r>
              <w:rPr>
                <w:b/>
              </w:rPr>
              <w:t xml:space="preserve">2017 </w:t>
            </w:r>
          </w:p>
        </w:tc>
        <w:tc>
          <w:tcPr>
            <w:tcW w:w="1266" w:type="dxa"/>
            <w:tcBorders>
              <w:top w:val="single" w:sz="4" w:space="0" w:color="000000"/>
              <w:left w:val="nil"/>
              <w:bottom w:val="single" w:sz="4" w:space="0" w:color="000000"/>
              <w:right w:val="single" w:sz="4" w:space="0" w:color="000000"/>
            </w:tcBorders>
            <w:vAlign w:val="center"/>
          </w:tcPr>
          <w:p w:rsidR="00F43917" w:rsidRDefault="00F43917"/>
        </w:tc>
      </w:tr>
      <w:tr w:rsidR="00F43917" w:rsidTr="00F43917">
        <w:trPr>
          <w:trHeight w:val="4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3917" w:rsidRDefault="00F43917">
            <w:pPr>
              <w:rPr>
                <w:rFonts w:ascii="Calibri" w:eastAsia="Calibri" w:hAnsi="Calibri" w:cs="Calibri"/>
                <w:color w:val="000000"/>
                <w:szCs w:val="22"/>
              </w:rPr>
            </w:pPr>
          </w:p>
        </w:tc>
        <w:tc>
          <w:tcPr>
            <w:tcW w:w="1712" w:type="dxa"/>
            <w:tcBorders>
              <w:top w:val="single" w:sz="4" w:space="0" w:color="000000"/>
              <w:left w:val="single" w:sz="4" w:space="0" w:color="000000"/>
              <w:bottom w:val="single" w:sz="4" w:space="0" w:color="000000"/>
              <w:right w:val="single" w:sz="4" w:space="0" w:color="000000"/>
            </w:tcBorders>
            <w:hideMark/>
          </w:tcPr>
          <w:p w:rsidR="00F43917" w:rsidRDefault="00F43917">
            <w:pPr>
              <w:ind w:right="1"/>
              <w:jc w:val="center"/>
            </w:pPr>
            <w:r>
              <w:rPr>
                <w:b/>
              </w:rPr>
              <w:t xml:space="preserve">zł. </w:t>
            </w:r>
          </w:p>
        </w:tc>
        <w:tc>
          <w:tcPr>
            <w:tcW w:w="1712" w:type="dxa"/>
            <w:tcBorders>
              <w:top w:val="single" w:sz="4" w:space="0" w:color="000000"/>
              <w:left w:val="single" w:sz="4" w:space="0" w:color="000000"/>
              <w:bottom w:val="single" w:sz="4" w:space="0" w:color="000000"/>
              <w:right w:val="single" w:sz="4" w:space="0" w:color="000000"/>
            </w:tcBorders>
            <w:hideMark/>
          </w:tcPr>
          <w:p w:rsidR="00F43917" w:rsidRDefault="00F43917">
            <w:pPr>
              <w:ind w:right="5"/>
              <w:jc w:val="center"/>
            </w:pPr>
            <w:r>
              <w:rPr>
                <w:b/>
              </w:rPr>
              <w:t xml:space="preserve">% całości </w:t>
            </w:r>
          </w:p>
        </w:tc>
        <w:tc>
          <w:tcPr>
            <w:tcW w:w="1712" w:type="dxa"/>
            <w:tcBorders>
              <w:top w:val="single" w:sz="4" w:space="0" w:color="000000"/>
              <w:left w:val="single" w:sz="4" w:space="0" w:color="000000"/>
              <w:bottom w:val="single" w:sz="4" w:space="0" w:color="000000"/>
              <w:right w:val="single" w:sz="4" w:space="0" w:color="000000"/>
            </w:tcBorders>
            <w:hideMark/>
          </w:tcPr>
          <w:p w:rsidR="00F43917" w:rsidRDefault="00F43917">
            <w:pPr>
              <w:ind w:left="1"/>
              <w:jc w:val="center"/>
            </w:pPr>
            <w:r>
              <w:rPr>
                <w:b/>
              </w:rPr>
              <w:t xml:space="preserve">zł. </w:t>
            </w:r>
          </w:p>
        </w:tc>
        <w:tc>
          <w:tcPr>
            <w:tcW w:w="444" w:type="dxa"/>
            <w:tcBorders>
              <w:top w:val="single" w:sz="4" w:space="0" w:color="000000"/>
              <w:left w:val="single" w:sz="4" w:space="0" w:color="000000"/>
              <w:bottom w:val="single" w:sz="4" w:space="0" w:color="000000"/>
              <w:right w:val="nil"/>
            </w:tcBorders>
          </w:tcPr>
          <w:p w:rsidR="00F43917" w:rsidRDefault="00F43917"/>
        </w:tc>
        <w:tc>
          <w:tcPr>
            <w:tcW w:w="1266" w:type="dxa"/>
            <w:tcBorders>
              <w:top w:val="single" w:sz="4" w:space="0" w:color="000000"/>
              <w:left w:val="nil"/>
              <w:bottom w:val="single" w:sz="4" w:space="0" w:color="000000"/>
              <w:right w:val="single" w:sz="4" w:space="0" w:color="000000"/>
            </w:tcBorders>
            <w:hideMark/>
          </w:tcPr>
          <w:p w:rsidR="00F43917" w:rsidRDefault="00F43917">
            <w:r>
              <w:rPr>
                <w:b/>
              </w:rPr>
              <w:t xml:space="preserve">% całości </w:t>
            </w:r>
          </w:p>
        </w:tc>
      </w:tr>
      <w:tr w:rsidR="00F43917" w:rsidTr="00F43917">
        <w:trPr>
          <w:trHeight w:val="653"/>
        </w:trPr>
        <w:tc>
          <w:tcPr>
            <w:tcW w:w="2214"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left="108"/>
            </w:pPr>
            <w:r>
              <w:t xml:space="preserve">Subwencja oświatowa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8"/>
              <w:jc w:val="right"/>
            </w:pPr>
            <w:r>
              <w:t xml:space="preserve">7 228 873,00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9"/>
              <w:jc w:val="right"/>
            </w:pPr>
            <w:r>
              <w:t xml:space="preserve">85,65%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7"/>
              <w:jc w:val="right"/>
            </w:pPr>
            <w:r>
              <w:t xml:space="preserve">7 939 291,00 </w:t>
            </w:r>
          </w:p>
        </w:tc>
        <w:tc>
          <w:tcPr>
            <w:tcW w:w="444" w:type="dxa"/>
            <w:tcBorders>
              <w:top w:val="single" w:sz="4" w:space="0" w:color="000000"/>
              <w:left w:val="single" w:sz="4" w:space="0" w:color="000000"/>
              <w:bottom w:val="single" w:sz="4" w:space="0" w:color="000000"/>
              <w:right w:val="nil"/>
            </w:tcBorders>
          </w:tcPr>
          <w:p w:rsidR="00F43917" w:rsidRDefault="00F43917"/>
        </w:tc>
        <w:tc>
          <w:tcPr>
            <w:tcW w:w="1266" w:type="dxa"/>
            <w:tcBorders>
              <w:top w:val="single" w:sz="4" w:space="0" w:color="000000"/>
              <w:left w:val="nil"/>
              <w:bottom w:val="single" w:sz="4" w:space="0" w:color="000000"/>
              <w:right w:val="single" w:sz="4" w:space="0" w:color="000000"/>
            </w:tcBorders>
            <w:vAlign w:val="center"/>
            <w:hideMark/>
          </w:tcPr>
          <w:p w:rsidR="00F43917" w:rsidRDefault="00F43917">
            <w:pPr>
              <w:ind w:right="105"/>
              <w:jc w:val="right"/>
            </w:pPr>
            <w:r>
              <w:t xml:space="preserve">80,89% </w:t>
            </w:r>
          </w:p>
        </w:tc>
      </w:tr>
      <w:tr w:rsidR="00F43917" w:rsidTr="00F43917">
        <w:trPr>
          <w:trHeight w:val="576"/>
        </w:trPr>
        <w:tc>
          <w:tcPr>
            <w:tcW w:w="2214"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left="108"/>
            </w:pPr>
            <w:r>
              <w:t xml:space="preserve">Dotacje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8"/>
              <w:jc w:val="right"/>
            </w:pPr>
            <w:r>
              <w:t xml:space="preserve">529 135,88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9"/>
              <w:jc w:val="right"/>
            </w:pPr>
            <w:r>
              <w:t xml:space="preserve">6,27%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7"/>
              <w:jc w:val="right"/>
            </w:pPr>
            <w:r>
              <w:t xml:space="preserve">514 992,89 </w:t>
            </w:r>
          </w:p>
        </w:tc>
        <w:tc>
          <w:tcPr>
            <w:tcW w:w="444" w:type="dxa"/>
            <w:tcBorders>
              <w:top w:val="single" w:sz="4" w:space="0" w:color="000000"/>
              <w:left w:val="single" w:sz="4" w:space="0" w:color="000000"/>
              <w:bottom w:val="single" w:sz="4" w:space="0" w:color="000000"/>
              <w:right w:val="nil"/>
            </w:tcBorders>
          </w:tcPr>
          <w:p w:rsidR="00F43917" w:rsidRDefault="00F43917"/>
        </w:tc>
        <w:tc>
          <w:tcPr>
            <w:tcW w:w="1266" w:type="dxa"/>
            <w:tcBorders>
              <w:top w:val="single" w:sz="4" w:space="0" w:color="000000"/>
              <w:left w:val="nil"/>
              <w:bottom w:val="single" w:sz="4" w:space="0" w:color="000000"/>
              <w:right w:val="single" w:sz="4" w:space="0" w:color="000000"/>
            </w:tcBorders>
            <w:vAlign w:val="center"/>
            <w:hideMark/>
          </w:tcPr>
          <w:p w:rsidR="00F43917" w:rsidRDefault="00F43917">
            <w:pPr>
              <w:ind w:right="105"/>
              <w:jc w:val="right"/>
            </w:pPr>
            <w:r>
              <w:t xml:space="preserve">5,25% </w:t>
            </w:r>
          </w:p>
        </w:tc>
      </w:tr>
      <w:tr w:rsidR="00F43917" w:rsidTr="00F43917">
        <w:trPr>
          <w:trHeight w:val="820"/>
        </w:trPr>
        <w:tc>
          <w:tcPr>
            <w:tcW w:w="2214" w:type="dxa"/>
            <w:tcBorders>
              <w:top w:val="single" w:sz="4" w:space="0" w:color="000000"/>
              <w:left w:val="single" w:sz="4" w:space="0" w:color="000000"/>
              <w:bottom w:val="single" w:sz="4" w:space="0" w:color="000000"/>
              <w:right w:val="single" w:sz="4" w:space="0" w:color="000000"/>
            </w:tcBorders>
            <w:hideMark/>
          </w:tcPr>
          <w:p w:rsidR="00F43917" w:rsidRDefault="00F43917">
            <w:pPr>
              <w:ind w:left="108"/>
            </w:pPr>
            <w:r>
              <w:t xml:space="preserve">Dochody realizowane </w:t>
            </w:r>
          </w:p>
          <w:p w:rsidR="00F43917" w:rsidRDefault="00F43917">
            <w:pPr>
              <w:ind w:left="108"/>
            </w:pPr>
            <w:r>
              <w:t xml:space="preserve">przez szkoły i urząd gminy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8"/>
              <w:jc w:val="right"/>
            </w:pPr>
            <w:r>
              <w:t xml:space="preserve">681 970,52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9"/>
              <w:jc w:val="right"/>
            </w:pPr>
            <w:r>
              <w:t xml:space="preserve">8,08%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7"/>
              <w:jc w:val="right"/>
            </w:pPr>
            <w:r>
              <w:t xml:space="preserve">1 360 179,47 </w:t>
            </w:r>
          </w:p>
        </w:tc>
        <w:tc>
          <w:tcPr>
            <w:tcW w:w="444" w:type="dxa"/>
            <w:tcBorders>
              <w:top w:val="single" w:sz="4" w:space="0" w:color="000000"/>
              <w:left w:val="single" w:sz="4" w:space="0" w:color="000000"/>
              <w:bottom w:val="single" w:sz="4" w:space="0" w:color="000000"/>
              <w:right w:val="nil"/>
            </w:tcBorders>
            <w:vAlign w:val="bottom"/>
          </w:tcPr>
          <w:p w:rsidR="00F43917" w:rsidRDefault="00F43917"/>
        </w:tc>
        <w:tc>
          <w:tcPr>
            <w:tcW w:w="1266" w:type="dxa"/>
            <w:tcBorders>
              <w:top w:val="single" w:sz="4" w:space="0" w:color="000000"/>
              <w:left w:val="nil"/>
              <w:bottom w:val="single" w:sz="4" w:space="0" w:color="000000"/>
              <w:right w:val="single" w:sz="4" w:space="0" w:color="000000"/>
            </w:tcBorders>
            <w:vAlign w:val="center"/>
            <w:hideMark/>
          </w:tcPr>
          <w:p w:rsidR="00F43917" w:rsidRDefault="00F43917">
            <w:pPr>
              <w:ind w:right="105"/>
              <w:jc w:val="right"/>
            </w:pPr>
            <w:r>
              <w:t xml:space="preserve">13,86% </w:t>
            </w:r>
          </w:p>
        </w:tc>
      </w:tr>
      <w:tr w:rsidR="00F43917" w:rsidTr="00F43917">
        <w:trPr>
          <w:trHeight w:val="593"/>
        </w:trPr>
        <w:tc>
          <w:tcPr>
            <w:tcW w:w="2214"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5"/>
              <w:jc w:val="right"/>
            </w:pPr>
            <w:r>
              <w:t xml:space="preserve">RAZEM </w:t>
            </w:r>
          </w:p>
        </w:tc>
        <w:tc>
          <w:tcPr>
            <w:tcW w:w="171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8"/>
              <w:jc w:val="right"/>
            </w:pPr>
            <w:r>
              <w:t xml:space="preserve">8 439 979,40 </w:t>
            </w:r>
          </w:p>
        </w:tc>
        <w:tc>
          <w:tcPr>
            <w:tcW w:w="171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9"/>
              <w:jc w:val="right"/>
            </w:pPr>
            <w:r>
              <w:t xml:space="preserve">100% </w:t>
            </w:r>
          </w:p>
        </w:tc>
        <w:tc>
          <w:tcPr>
            <w:tcW w:w="171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7"/>
              <w:jc w:val="right"/>
            </w:pPr>
            <w:r>
              <w:t xml:space="preserve">9 814 463,36 </w:t>
            </w:r>
          </w:p>
        </w:tc>
        <w:tc>
          <w:tcPr>
            <w:tcW w:w="444" w:type="dxa"/>
            <w:tcBorders>
              <w:top w:val="single" w:sz="4" w:space="0" w:color="000000"/>
              <w:left w:val="single" w:sz="4" w:space="0" w:color="000000"/>
              <w:bottom w:val="single" w:sz="4" w:space="0" w:color="000000"/>
              <w:right w:val="nil"/>
            </w:tcBorders>
            <w:shd w:val="clear" w:color="auto" w:fill="C5E0B3"/>
            <w:vAlign w:val="bottom"/>
          </w:tcPr>
          <w:p w:rsidR="00F43917" w:rsidRDefault="00F43917"/>
        </w:tc>
        <w:tc>
          <w:tcPr>
            <w:tcW w:w="1266" w:type="dxa"/>
            <w:tcBorders>
              <w:top w:val="single" w:sz="4" w:space="0" w:color="000000"/>
              <w:left w:val="nil"/>
              <w:bottom w:val="single" w:sz="4" w:space="0" w:color="000000"/>
              <w:right w:val="single" w:sz="4" w:space="0" w:color="000000"/>
            </w:tcBorders>
            <w:shd w:val="clear" w:color="auto" w:fill="C5E0B3"/>
            <w:vAlign w:val="center"/>
            <w:hideMark/>
          </w:tcPr>
          <w:p w:rsidR="00F43917" w:rsidRDefault="00F43917">
            <w:pPr>
              <w:ind w:right="105"/>
              <w:jc w:val="right"/>
            </w:pPr>
            <w:r>
              <w:t xml:space="preserve">100% </w:t>
            </w:r>
          </w:p>
        </w:tc>
      </w:tr>
    </w:tbl>
    <w:p w:rsidR="00F43917" w:rsidRDefault="00F43917" w:rsidP="00F43917">
      <w:pPr>
        <w:spacing w:after="0"/>
        <w:ind w:right="2621"/>
        <w:rPr>
          <w:rFonts w:ascii="Calibri" w:eastAsia="Calibri" w:hAnsi="Calibri" w:cs="Calibri"/>
          <w:color w:val="000000"/>
          <w:szCs w:val="22"/>
        </w:rPr>
      </w:pPr>
      <w:r>
        <w:rPr>
          <w:rFonts w:ascii="Garamond" w:eastAsia="Garamond" w:hAnsi="Garamond" w:cs="Garamond"/>
          <w:b/>
          <w:sz w:val="24"/>
        </w:rPr>
        <w:t xml:space="preserve"> </w:t>
      </w:r>
    </w:p>
    <w:p w:rsidR="00D50347" w:rsidRDefault="00D50347" w:rsidP="00D50347">
      <w:pPr>
        <w:pStyle w:val="Nagwek2"/>
        <w:ind w:left="-5"/>
      </w:pPr>
      <w:r>
        <w:t xml:space="preserve">Dotacja dla przedszkola </w:t>
      </w:r>
    </w:p>
    <w:p w:rsidR="00D50347" w:rsidRDefault="00D50347" w:rsidP="00D50347">
      <w:pPr>
        <w:spacing w:after="0"/>
      </w:pPr>
      <w:r>
        <w:rPr>
          <w:rFonts w:ascii="Garamond" w:eastAsia="Garamond" w:hAnsi="Garamond" w:cs="Garamond"/>
          <w:b/>
          <w:sz w:val="24"/>
        </w:rPr>
        <w:t xml:space="preserve"> </w:t>
      </w:r>
    </w:p>
    <w:tbl>
      <w:tblPr>
        <w:tblStyle w:val="TableGrid"/>
        <w:tblW w:w="8785" w:type="dxa"/>
        <w:tblInd w:w="5" w:type="dxa"/>
        <w:tblCellMar>
          <w:left w:w="110" w:type="dxa"/>
          <w:right w:w="46" w:type="dxa"/>
        </w:tblCellMar>
        <w:tblLook w:val="04A0" w:firstRow="1" w:lastRow="0" w:firstColumn="1" w:lastColumn="0" w:noHBand="0" w:noVBand="1"/>
      </w:tblPr>
      <w:tblGrid>
        <w:gridCol w:w="2928"/>
        <w:gridCol w:w="2929"/>
        <w:gridCol w:w="2928"/>
      </w:tblGrid>
      <w:tr w:rsidR="00D50347" w:rsidTr="00D50347">
        <w:trPr>
          <w:trHeight w:val="648"/>
        </w:trPr>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jc w:val="center"/>
            </w:pPr>
            <w:r>
              <w:rPr>
                <w:rFonts w:ascii="Garamond" w:eastAsia="Garamond" w:hAnsi="Garamond" w:cs="Garamond"/>
                <w:b/>
                <w:sz w:val="24"/>
              </w:rPr>
              <w:lastRenderedPageBreak/>
              <w:t xml:space="preserve"> </w:t>
            </w:r>
          </w:p>
        </w:tc>
        <w:tc>
          <w:tcPr>
            <w:tcW w:w="2929"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7"/>
              <w:jc w:val="center"/>
            </w:pPr>
            <w:r>
              <w:rPr>
                <w:rFonts w:ascii="Garamond" w:eastAsia="Garamond" w:hAnsi="Garamond" w:cs="Garamond"/>
                <w:b/>
                <w:sz w:val="24"/>
              </w:rPr>
              <w:t xml:space="preserve">2016 </w:t>
            </w:r>
          </w:p>
        </w:tc>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8"/>
              <w:jc w:val="center"/>
            </w:pPr>
            <w:r>
              <w:rPr>
                <w:rFonts w:ascii="Garamond" w:eastAsia="Garamond" w:hAnsi="Garamond" w:cs="Garamond"/>
                <w:b/>
                <w:sz w:val="24"/>
              </w:rPr>
              <w:t xml:space="preserve">2017 </w:t>
            </w:r>
          </w:p>
        </w:tc>
      </w:tr>
      <w:tr w:rsidR="00D50347" w:rsidTr="00D50347">
        <w:trPr>
          <w:trHeight w:val="646"/>
        </w:trPr>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r>
              <w:rPr>
                <w:rFonts w:ascii="Garamond" w:eastAsia="Garamond" w:hAnsi="Garamond" w:cs="Garamond"/>
                <w:sz w:val="24"/>
              </w:rPr>
              <w:t xml:space="preserve">Przedszkole </w:t>
            </w:r>
          </w:p>
        </w:tc>
        <w:tc>
          <w:tcPr>
            <w:tcW w:w="2929"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8"/>
              <w:jc w:val="right"/>
            </w:pPr>
            <w:r>
              <w:rPr>
                <w:rFonts w:ascii="Garamond" w:eastAsia="Garamond" w:hAnsi="Garamond" w:cs="Garamond"/>
                <w:sz w:val="24"/>
              </w:rPr>
              <w:t xml:space="preserve">447 990 zł. </w:t>
            </w:r>
          </w:p>
        </w:tc>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8"/>
              <w:jc w:val="right"/>
            </w:pPr>
            <w:r>
              <w:rPr>
                <w:rFonts w:ascii="Garamond" w:eastAsia="Garamond" w:hAnsi="Garamond" w:cs="Garamond"/>
                <w:sz w:val="24"/>
              </w:rPr>
              <w:t xml:space="preserve">347 880 zł. </w:t>
            </w:r>
          </w:p>
        </w:tc>
      </w:tr>
    </w:tbl>
    <w:p w:rsidR="00D50347" w:rsidRDefault="00D50347" w:rsidP="00D50347">
      <w:pPr>
        <w:spacing w:after="0"/>
        <w:rPr>
          <w:rFonts w:ascii="Calibri" w:eastAsia="Calibri" w:hAnsi="Calibri" w:cs="Calibri"/>
          <w:color w:val="000000"/>
          <w:szCs w:val="22"/>
        </w:rPr>
      </w:pPr>
      <w:r>
        <w:rPr>
          <w:rFonts w:ascii="Garamond" w:eastAsia="Garamond" w:hAnsi="Garamond" w:cs="Garamond"/>
          <w:sz w:val="24"/>
        </w:rPr>
        <w:t xml:space="preserve"> </w:t>
      </w:r>
    </w:p>
    <w:p w:rsidR="00650D20" w:rsidRDefault="00650D20" w:rsidP="00D2778E">
      <w:pPr>
        <w:rPr>
          <w:b/>
          <w:sz w:val="24"/>
        </w:rPr>
      </w:pPr>
    </w:p>
    <w:p w:rsidR="00D50347" w:rsidRDefault="00D50347" w:rsidP="00D2778E">
      <w:pPr>
        <w:rPr>
          <w:b/>
          <w:sz w:val="24"/>
        </w:rPr>
      </w:pPr>
      <w:r>
        <w:rPr>
          <w:b/>
          <w:sz w:val="24"/>
        </w:rPr>
        <w:t>Ad.3</w:t>
      </w:r>
    </w:p>
    <w:p w:rsidR="00D50347" w:rsidRDefault="00D50347" w:rsidP="005B5493">
      <w:pPr>
        <w:jc w:val="both"/>
        <w:rPr>
          <w:b/>
          <w:sz w:val="24"/>
        </w:rPr>
      </w:pPr>
      <w:r>
        <w:rPr>
          <w:b/>
          <w:sz w:val="24"/>
        </w:rPr>
        <w:t>Sprawy różne.</w:t>
      </w:r>
    </w:p>
    <w:p w:rsidR="00D50347" w:rsidRDefault="00D50347" w:rsidP="005B5493">
      <w:pPr>
        <w:jc w:val="both"/>
        <w:rPr>
          <w:sz w:val="24"/>
        </w:rPr>
      </w:pPr>
      <w:r>
        <w:rPr>
          <w:b/>
          <w:sz w:val="24"/>
        </w:rPr>
        <w:t xml:space="preserve">Radny Artur Bonas </w:t>
      </w:r>
      <w:r>
        <w:rPr>
          <w:sz w:val="24"/>
        </w:rPr>
        <w:t xml:space="preserve">pytał o stronę, na której jest odtwarzana transmisja </w:t>
      </w:r>
      <w:r w:rsidR="005B5493">
        <w:rPr>
          <w:sz w:val="24"/>
        </w:rPr>
        <w:t>sesji. Jedną z zakładek są materiały dla radnych. W związku z tym zapytał, czy będzie można tam zamieszczać materiały i z nich korzystać.</w:t>
      </w:r>
    </w:p>
    <w:p w:rsidR="005B5493" w:rsidRDefault="005B5493" w:rsidP="005B5493">
      <w:pPr>
        <w:jc w:val="both"/>
        <w:rPr>
          <w:sz w:val="24"/>
        </w:rPr>
      </w:pPr>
      <w:r>
        <w:rPr>
          <w:sz w:val="24"/>
        </w:rPr>
        <w:t>Sprawa pozostała do wyjaśnienia z informatykiem.</w:t>
      </w:r>
    </w:p>
    <w:p w:rsidR="005B5493" w:rsidRDefault="005B5493" w:rsidP="005B5493">
      <w:pPr>
        <w:jc w:val="both"/>
        <w:rPr>
          <w:sz w:val="24"/>
        </w:rPr>
      </w:pPr>
    </w:p>
    <w:p w:rsidR="005B5493" w:rsidRDefault="005B5493" w:rsidP="005B5493">
      <w:pPr>
        <w:jc w:val="both"/>
        <w:rPr>
          <w:sz w:val="24"/>
        </w:rPr>
      </w:pPr>
      <w:r>
        <w:rPr>
          <w:sz w:val="24"/>
        </w:rPr>
        <w:t>Na tym posiedzenie o godz.16:00 zakończyło się.</w:t>
      </w:r>
    </w:p>
    <w:p w:rsidR="005B5493" w:rsidRDefault="005B5493" w:rsidP="00D2778E">
      <w:pPr>
        <w:rPr>
          <w:sz w:val="24"/>
        </w:rPr>
      </w:pPr>
    </w:p>
    <w:p w:rsidR="005B5493" w:rsidRDefault="005B5493" w:rsidP="00D2778E">
      <w:pPr>
        <w:rPr>
          <w:sz w:val="24"/>
        </w:rPr>
      </w:pPr>
    </w:p>
    <w:p w:rsidR="005B5493" w:rsidRDefault="005B5493" w:rsidP="00D2778E">
      <w:pPr>
        <w:rPr>
          <w:sz w:val="24"/>
        </w:rPr>
      </w:pPr>
      <w:r>
        <w:rPr>
          <w:sz w:val="24"/>
        </w:rPr>
        <w:t>Protokołowała:</w:t>
      </w:r>
    </w:p>
    <w:p w:rsidR="005B5493" w:rsidRDefault="005B5493" w:rsidP="005B5493">
      <w:pPr>
        <w:jc w:val="right"/>
        <w:rPr>
          <w:sz w:val="24"/>
        </w:rPr>
      </w:pPr>
    </w:p>
    <w:p w:rsidR="005B5493" w:rsidRDefault="005B5493" w:rsidP="005B5493">
      <w:pPr>
        <w:jc w:val="right"/>
        <w:rPr>
          <w:sz w:val="24"/>
        </w:rPr>
      </w:pPr>
      <w:r>
        <w:rPr>
          <w:sz w:val="24"/>
        </w:rPr>
        <w:t>Prze</w:t>
      </w:r>
      <w:r w:rsidR="009A218B">
        <w:rPr>
          <w:sz w:val="24"/>
        </w:rPr>
        <w:t>wodniczący K</w:t>
      </w:r>
      <w:r w:rsidR="003E314F">
        <w:rPr>
          <w:sz w:val="24"/>
        </w:rPr>
        <w:t>omisji Rewizyjnej:</w:t>
      </w:r>
    </w:p>
    <w:p w:rsidR="005B5493" w:rsidRPr="00D50347" w:rsidRDefault="005B5493" w:rsidP="009A218B">
      <w:pPr>
        <w:jc w:val="center"/>
        <w:rPr>
          <w:sz w:val="24"/>
        </w:rPr>
      </w:pPr>
      <w:r>
        <w:rPr>
          <w:i/>
          <w:sz w:val="24"/>
        </w:rPr>
        <w:t xml:space="preserve">                                                                             </w:t>
      </w:r>
      <w:r w:rsidR="003E314F">
        <w:rPr>
          <w:i/>
          <w:sz w:val="24"/>
        </w:rPr>
        <w:t>Grażyna Kiliś</w:t>
      </w:r>
      <w:bookmarkStart w:id="0" w:name="_GoBack"/>
      <w:bookmarkEnd w:id="0"/>
    </w:p>
    <w:sectPr w:rsidR="005B5493" w:rsidRPr="00D5034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986" w:rsidRDefault="00C41986" w:rsidP="001D74ED">
      <w:pPr>
        <w:spacing w:after="0" w:line="240" w:lineRule="auto"/>
      </w:pPr>
      <w:r>
        <w:separator/>
      </w:r>
    </w:p>
  </w:endnote>
  <w:endnote w:type="continuationSeparator" w:id="0">
    <w:p w:rsidR="00C41986" w:rsidRDefault="00C41986" w:rsidP="001D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78149"/>
      <w:docPartObj>
        <w:docPartGallery w:val="Page Numbers (Bottom of Page)"/>
        <w:docPartUnique/>
      </w:docPartObj>
    </w:sdtPr>
    <w:sdtEndPr/>
    <w:sdtContent>
      <w:p w:rsidR="001D74ED" w:rsidRDefault="001D74ED">
        <w:pPr>
          <w:pStyle w:val="Stopka"/>
          <w:jc w:val="right"/>
        </w:pPr>
        <w:r>
          <w:fldChar w:fldCharType="begin"/>
        </w:r>
        <w:r>
          <w:instrText>PAGE   \* MERGEFORMAT</w:instrText>
        </w:r>
        <w:r>
          <w:fldChar w:fldCharType="separate"/>
        </w:r>
        <w:r w:rsidR="003E314F">
          <w:rPr>
            <w:noProof/>
          </w:rPr>
          <w:t>6</w:t>
        </w:r>
        <w:r>
          <w:fldChar w:fldCharType="end"/>
        </w:r>
      </w:p>
    </w:sdtContent>
  </w:sdt>
  <w:p w:rsidR="001D74ED" w:rsidRDefault="001D74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986" w:rsidRDefault="00C41986" w:rsidP="001D74ED">
      <w:pPr>
        <w:spacing w:after="0" w:line="240" w:lineRule="auto"/>
      </w:pPr>
      <w:r>
        <w:separator/>
      </w:r>
    </w:p>
  </w:footnote>
  <w:footnote w:type="continuationSeparator" w:id="0">
    <w:p w:rsidR="00C41986" w:rsidRDefault="00C41986" w:rsidP="001D7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F09F0"/>
    <w:multiLevelType w:val="hybridMultilevel"/>
    <w:tmpl w:val="C5F26590"/>
    <w:lvl w:ilvl="0" w:tplc="A67201C8">
      <w:start w:val="1"/>
      <w:numFmt w:val="upperRoman"/>
      <w:pStyle w:val="Nagwek1"/>
      <w:lvlText w:val="%1"/>
      <w:lvlJc w:val="left"/>
      <w:pPr>
        <w:ind w:left="0" w:firstLine="0"/>
      </w:pPr>
      <w:rPr>
        <w:rFonts w:ascii="Garamond" w:eastAsia="Garamond" w:hAnsi="Garamond" w:cs="Garamond"/>
        <w:b/>
        <w:bCs/>
        <w:i w:val="0"/>
        <w:color w:val="000000"/>
        <w:sz w:val="24"/>
        <w:szCs w:val="24"/>
        <w:u w:val="single" w:color="000000"/>
        <w:bdr w:val="none" w:sz="0" w:space="0" w:color="auto" w:frame="1"/>
        <w:vertAlign w:val="baseline"/>
      </w:rPr>
    </w:lvl>
    <w:lvl w:ilvl="1" w:tplc="943414BA">
      <w:start w:val="1"/>
      <w:numFmt w:val="lowerLetter"/>
      <w:lvlText w:val="%2"/>
      <w:lvlJc w:val="left"/>
      <w:pPr>
        <w:ind w:left="1080" w:firstLine="0"/>
      </w:pPr>
      <w:rPr>
        <w:rFonts w:ascii="Garamond" w:eastAsia="Garamond" w:hAnsi="Garamond" w:cs="Garamond"/>
        <w:b/>
        <w:bCs/>
        <w:i w:val="0"/>
        <w:color w:val="000000"/>
        <w:sz w:val="24"/>
        <w:szCs w:val="24"/>
        <w:u w:val="single" w:color="000000"/>
        <w:bdr w:val="none" w:sz="0" w:space="0" w:color="auto" w:frame="1"/>
        <w:vertAlign w:val="baseline"/>
      </w:rPr>
    </w:lvl>
    <w:lvl w:ilvl="2" w:tplc="77D6CD52">
      <w:start w:val="1"/>
      <w:numFmt w:val="lowerRoman"/>
      <w:lvlText w:val="%3"/>
      <w:lvlJc w:val="left"/>
      <w:pPr>
        <w:ind w:left="1800" w:firstLine="0"/>
      </w:pPr>
      <w:rPr>
        <w:rFonts w:ascii="Garamond" w:eastAsia="Garamond" w:hAnsi="Garamond" w:cs="Garamond"/>
        <w:b/>
        <w:bCs/>
        <w:i w:val="0"/>
        <w:color w:val="000000"/>
        <w:sz w:val="24"/>
        <w:szCs w:val="24"/>
        <w:u w:val="single" w:color="000000"/>
        <w:bdr w:val="none" w:sz="0" w:space="0" w:color="auto" w:frame="1"/>
        <w:vertAlign w:val="baseline"/>
      </w:rPr>
    </w:lvl>
    <w:lvl w:ilvl="3" w:tplc="3B98AB86">
      <w:start w:val="1"/>
      <w:numFmt w:val="decimal"/>
      <w:lvlText w:val="%4"/>
      <w:lvlJc w:val="left"/>
      <w:pPr>
        <w:ind w:left="2520" w:firstLine="0"/>
      </w:pPr>
      <w:rPr>
        <w:rFonts w:ascii="Garamond" w:eastAsia="Garamond" w:hAnsi="Garamond" w:cs="Garamond"/>
        <w:b/>
        <w:bCs/>
        <w:i w:val="0"/>
        <w:color w:val="000000"/>
        <w:sz w:val="24"/>
        <w:szCs w:val="24"/>
        <w:u w:val="single" w:color="000000"/>
        <w:bdr w:val="none" w:sz="0" w:space="0" w:color="auto" w:frame="1"/>
        <w:vertAlign w:val="baseline"/>
      </w:rPr>
    </w:lvl>
    <w:lvl w:ilvl="4" w:tplc="D4A43004">
      <w:start w:val="1"/>
      <w:numFmt w:val="lowerLetter"/>
      <w:lvlText w:val="%5"/>
      <w:lvlJc w:val="left"/>
      <w:pPr>
        <w:ind w:left="3240" w:firstLine="0"/>
      </w:pPr>
      <w:rPr>
        <w:rFonts w:ascii="Garamond" w:eastAsia="Garamond" w:hAnsi="Garamond" w:cs="Garamond"/>
        <w:b/>
        <w:bCs/>
        <w:i w:val="0"/>
        <w:color w:val="000000"/>
        <w:sz w:val="24"/>
        <w:szCs w:val="24"/>
        <w:u w:val="single" w:color="000000"/>
        <w:bdr w:val="none" w:sz="0" w:space="0" w:color="auto" w:frame="1"/>
        <w:vertAlign w:val="baseline"/>
      </w:rPr>
    </w:lvl>
    <w:lvl w:ilvl="5" w:tplc="7812E93A">
      <w:start w:val="1"/>
      <w:numFmt w:val="lowerRoman"/>
      <w:lvlText w:val="%6"/>
      <w:lvlJc w:val="left"/>
      <w:pPr>
        <w:ind w:left="3960" w:firstLine="0"/>
      </w:pPr>
      <w:rPr>
        <w:rFonts w:ascii="Garamond" w:eastAsia="Garamond" w:hAnsi="Garamond" w:cs="Garamond"/>
        <w:b/>
        <w:bCs/>
        <w:i w:val="0"/>
        <w:color w:val="000000"/>
        <w:sz w:val="24"/>
        <w:szCs w:val="24"/>
        <w:u w:val="single" w:color="000000"/>
        <w:bdr w:val="none" w:sz="0" w:space="0" w:color="auto" w:frame="1"/>
        <w:vertAlign w:val="baseline"/>
      </w:rPr>
    </w:lvl>
    <w:lvl w:ilvl="6" w:tplc="0B843496">
      <w:start w:val="1"/>
      <w:numFmt w:val="decimal"/>
      <w:lvlText w:val="%7"/>
      <w:lvlJc w:val="left"/>
      <w:pPr>
        <w:ind w:left="4680" w:firstLine="0"/>
      </w:pPr>
      <w:rPr>
        <w:rFonts w:ascii="Garamond" w:eastAsia="Garamond" w:hAnsi="Garamond" w:cs="Garamond"/>
        <w:b/>
        <w:bCs/>
        <w:i w:val="0"/>
        <w:color w:val="000000"/>
        <w:sz w:val="24"/>
        <w:szCs w:val="24"/>
        <w:u w:val="single" w:color="000000"/>
        <w:bdr w:val="none" w:sz="0" w:space="0" w:color="auto" w:frame="1"/>
        <w:vertAlign w:val="baseline"/>
      </w:rPr>
    </w:lvl>
    <w:lvl w:ilvl="7" w:tplc="C5B43DCC">
      <w:start w:val="1"/>
      <w:numFmt w:val="lowerLetter"/>
      <w:lvlText w:val="%8"/>
      <w:lvlJc w:val="left"/>
      <w:pPr>
        <w:ind w:left="5400" w:firstLine="0"/>
      </w:pPr>
      <w:rPr>
        <w:rFonts w:ascii="Garamond" w:eastAsia="Garamond" w:hAnsi="Garamond" w:cs="Garamond"/>
        <w:b/>
        <w:bCs/>
        <w:i w:val="0"/>
        <w:color w:val="000000"/>
        <w:sz w:val="24"/>
        <w:szCs w:val="24"/>
        <w:u w:val="single" w:color="000000"/>
        <w:bdr w:val="none" w:sz="0" w:space="0" w:color="auto" w:frame="1"/>
        <w:vertAlign w:val="baseline"/>
      </w:rPr>
    </w:lvl>
    <w:lvl w:ilvl="8" w:tplc="0930B306">
      <w:start w:val="1"/>
      <w:numFmt w:val="lowerRoman"/>
      <w:lvlText w:val="%9"/>
      <w:lvlJc w:val="left"/>
      <w:pPr>
        <w:ind w:left="6120" w:firstLine="0"/>
      </w:pPr>
      <w:rPr>
        <w:rFonts w:ascii="Garamond" w:eastAsia="Garamond" w:hAnsi="Garamond" w:cs="Garamond"/>
        <w:b/>
        <w:bCs/>
        <w:i w:val="0"/>
        <w:color w:val="000000"/>
        <w:sz w:val="24"/>
        <w:szCs w:val="24"/>
        <w:u w:val="single" w:color="000000"/>
        <w:bdr w:val="none" w:sz="0" w:space="0" w:color="auto" w:frame="1"/>
        <w:vertAlign w:val="baseline"/>
      </w:rPr>
    </w:lvl>
  </w:abstractNum>
  <w:abstractNum w:abstractNumId="1" w15:restartNumberingAfterBreak="0">
    <w:nsid w:val="4BF6543C"/>
    <w:multiLevelType w:val="hybridMultilevel"/>
    <w:tmpl w:val="4A120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7372C2F"/>
    <w:multiLevelType w:val="hybridMultilevel"/>
    <w:tmpl w:val="5FB4DDA6"/>
    <w:lvl w:ilvl="0" w:tplc="A21A52B4">
      <w:start w:val="1"/>
      <w:numFmt w:val="bullet"/>
      <w:lvlText w:val="-"/>
      <w:lvlJc w:val="left"/>
      <w:pPr>
        <w:ind w:left="134"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1" w:tplc="38765DD0">
      <w:start w:val="1"/>
      <w:numFmt w:val="bullet"/>
      <w:lvlText w:val="o"/>
      <w:lvlJc w:val="left"/>
      <w:pPr>
        <w:ind w:left="108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2" w:tplc="7598ABCE">
      <w:start w:val="1"/>
      <w:numFmt w:val="bullet"/>
      <w:lvlText w:val="▪"/>
      <w:lvlJc w:val="left"/>
      <w:pPr>
        <w:ind w:left="180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3" w:tplc="7C52C4A4">
      <w:start w:val="1"/>
      <w:numFmt w:val="bullet"/>
      <w:lvlText w:val="•"/>
      <w:lvlJc w:val="left"/>
      <w:pPr>
        <w:ind w:left="25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4" w:tplc="532EA644">
      <w:start w:val="1"/>
      <w:numFmt w:val="bullet"/>
      <w:lvlText w:val="o"/>
      <w:lvlJc w:val="left"/>
      <w:pPr>
        <w:ind w:left="324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5" w:tplc="FC8E61FC">
      <w:start w:val="1"/>
      <w:numFmt w:val="bullet"/>
      <w:lvlText w:val="▪"/>
      <w:lvlJc w:val="left"/>
      <w:pPr>
        <w:ind w:left="396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6" w:tplc="6D281594">
      <w:start w:val="1"/>
      <w:numFmt w:val="bullet"/>
      <w:lvlText w:val="•"/>
      <w:lvlJc w:val="left"/>
      <w:pPr>
        <w:ind w:left="468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7" w:tplc="4FAAB858">
      <w:start w:val="1"/>
      <w:numFmt w:val="bullet"/>
      <w:lvlText w:val="o"/>
      <w:lvlJc w:val="left"/>
      <w:pPr>
        <w:ind w:left="540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8" w:tplc="8B9AFB22">
      <w:start w:val="1"/>
      <w:numFmt w:val="bullet"/>
      <w:lvlText w:val="▪"/>
      <w:lvlJc w:val="left"/>
      <w:pPr>
        <w:ind w:left="61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26"/>
    <w:rsid w:val="00097162"/>
    <w:rsid w:val="000B6A13"/>
    <w:rsid w:val="001455F7"/>
    <w:rsid w:val="0017086F"/>
    <w:rsid w:val="001D74ED"/>
    <w:rsid w:val="00222ED0"/>
    <w:rsid w:val="00362BDD"/>
    <w:rsid w:val="003E314F"/>
    <w:rsid w:val="0041702E"/>
    <w:rsid w:val="00455541"/>
    <w:rsid w:val="004B1713"/>
    <w:rsid w:val="004D516B"/>
    <w:rsid w:val="00504B4A"/>
    <w:rsid w:val="005B5493"/>
    <w:rsid w:val="005F5A68"/>
    <w:rsid w:val="00612B5D"/>
    <w:rsid w:val="00650D20"/>
    <w:rsid w:val="00706A3A"/>
    <w:rsid w:val="0072549B"/>
    <w:rsid w:val="007472FA"/>
    <w:rsid w:val="0077103B"/>
    <w:rsid w:val="007C25EE"/>
    <w:rsid w:val="007D36C6"/>
    <w:rsid w:val="009A218B"/>
    <w:rsid w:val="009A6C85"/>
    <w:rsid w:val="009B502C"/>
    <w:rsid w:val="00A76289"/>
    <w:rsid w:val="00AD701C"/>
    <w:rsid w:val="00AF315A"/>
    <w:rsid w:val="00B97977"/>
    <w:rsid w:val="00BF2830"/>
    <w:rsid w:val="00C41986"/>
    <w:rsid w:val="00CC5726"/>
    <w:rsid w:val="00D2778E"/>
    <w:rsid w:val="00D50347"/>
    <w:rsid w:val="00D701E0"/>
    <w:rsid w:val="00E00C37"/>
    <w:rsid w:val="00F06109"/>
    <w:rsid w:val="00F241EB"/>
    <w:rsid w:val="00F43917"/>
    <w:rsid w:val="00F52B0B"/>
    <w:rsid w:val="00F80B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177EC-961E-457B-9C69-ABE5AB9F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paragraph" w:styleId="Nagwek1">
    <w:name w:val="heading 1"/>
    <w:next w:val="Normalny"/>
    <w:link w:val="Nagwek1Znak"/>
    <w:uiPriority w:val="9"/>
    <w:qFormat/>
    <w:rsid w:val="00222ED0"/>
    <w:pPr>
      <w:keepNext/>
      <w:keepLines/>
      <w:numPr>
        <w:numId w:val="2"/>
      </w:numPr>
      <w:spacing w:after="0" w:line="256" w:lineRule="auto"/>
      <w:ind w:left="10" w:hanging="10"/>
      <w:outlineLvl w:val="0"/>
    </w:pPr>
    <w:rPr>
      <w:rFonts w:ascii="Garamond" w:eastAsia="Garamond" w:hAnsi="Garamond" w:cs="Garamond"/>
      <w:b/>
      <w:color w:val="000000"/>
      <w:sz w:val="24"/>
      <w:u w:val="single" w:color="000000"/>
      <w:lang w:eastAsia="pl-PL"/>
    </w:rPr>
  </w:style>
  <w:style w:type="paragraph" w:styleId="Nagwek2">
    <w:name w:val="heading 2"/>
    <w:next w:val="Normalny"/>
    <w:link w:val="Nagwek2Znak"/>
    <w:uiPriority w:val="9"/>
    <w:semiHidden/>
    <w:unhideWhenUsed/>
    <w:qFormat/>
    <w:rsid w:val="00222ED0"/>
    <w:pPr>
      <w:keepNext/>
      <w:keepLines/>
      <w:spacing w:after="0" w:line="256" w:lineRule="auto"/>
      <w:ind w:left="10" w:hanging="10"/>
      <w:outlineLvl w:val="1"/>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778E"/>
    <w:pPr>
      <w:ind w:left="720"/>
      <w:contextualSpacing/>
    </w:pPr>
  </w:style>
  <w:style w:type="paragraph" w:styleId="Nagwek">
    <w:name w:val="header"/>
    <w:basedOn w:val="Normalny"/>
    <w:link w:val="NagwekZnak"/>
    <w:uiPriority w:val="99"/>
    <w:unhideWhenUsed/>
    <w:rsid w:val="001D74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74ED"/>
    <w:rPr>
      <w:rFonts w:ascii="Times New Roman" w:hAnsi="Times New Roman" w:cs="Times New Roman"/>
      <w:szCs w:val="24"/>
      <w:lang w:eastAsia="pl-PL"/>
    </w:rPr>
  </w:style>
  <w:style w:type="paragraph" w:styleId="Stopka">
    <w:name w:val="footer"/>
    <w:basedOn w:val="Normalny"/>
    <w:link w:val="StopkaZnak"/>
    <w:uiPriority w:val="99"/>
    <w:unhideWhenUsed/>
    <w:rsid w:val="001D74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74ED"/>
    <w:rPr>
      <w:rFonts w:ascii="Times New Roman" w:hAnsi="Times New Roman" w:cs="Times New Roman"/>
      <w:szCs w:val="24"/>
      <w:lang w:eastAsia="pl-PL"/>
    </w:rPr>
  </w:style>
  <w:style w:type="character" w:customStyle="1" w:styleId="Nagwek1Znak">
    <w:name w:val="Nagłówek 1 Znak"/>
    <w:basedOn w:val="Domylnaczcionkaakapitu"/>
    <w:link w:val="Nagwek1"/>
    <w:uiPriority w:val="9"/>
    <w:rsid w:val="00222ED0"/>
    <w:rPr>
      <w:rFonts w:ascii="Garamond" w:eastAsia="Garamond" w:hAnsi="Garamond" w:cs="Garamond"/>
      <w:b/>
      <w:color w:val="000000"/>
      <w:sz w:val="24"/>
      <w:u w:val="single" w:color="000000"/>
      <w:lang w:eastAsia="pl-PL"/>
    </w:rPr>
  </w:style>
  <w:style w:type="character" w:customStyle="1" w:styleId="Nagwek2Znak">
    <w:name w:val="Nagłówek 2 Znak"/>
    <w:basedOn w:val="Domylnaczcionkaakapitu"/>
    <w:link w:val="Nagwek2"/>
    <w:uiPriority w:val="9"/>
    <w:semiHidden/>
    <w:rsid w:val="00222ED0"/>
    <w:rPr>
      <w:rFonts w:ascii="Garamond" w:eastAsia="Garamond" w:hAnsi="Garamond" w:cs="Garamond"/>
      <w:b/>
      <w:color w:val="000000"/>
      <w:sz w:val="24"/>
      <w:lang w:eastAsia="pl-PL"/>
    </w:rPr>
  </w:style>
  <w:style w:type="table" w:customStyle="1" w:styleId="TableGrid">
    <w:name w:val="TableGrid"/>
    <w:rsid w:val="00222ED0"/>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5B54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5493"/>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9353">
      <w:bodyDiv w:val="1"/>
      <w:marLeft w:val="0"/>
      <w:marRight w:val="0"/>
      <w:marTop w:val="0"/>
      <w:marBottom w:val="0"/>
      <w:divBdr>
        <w:top w:val="none" w:sz="0" w:space="0" w:color="auto"/>
        <w:left w:val="none" w:sz="0" w:space="0" w:color="auto"/>
        <w:bottom w:val="none" w:sz="0" w:space="0" w:color="auto"/>
        <w:right w:val="none" w:sz="0" w:space="0" w:color="auto"/>
      </w:divBdr>
    </w:div>
    <w:div w:id="919288470">
      <w:bodyDiv w:val="1"/>
      <w:marLeft w:val="0"/>
      <w:marRight w:val="0"/>
      <w:marTop w:val="0"/>
      <w:marBottom w:val="0"/>
      <w:divBdr>
        <w:top w:val="none" w:sz="0" w:space="0" w:color="auto"/>
        <w:left w:val="none" w:sz="0" w:space="0" w:color="auto"/>
        <w:bottom w:val="none" w:sz="0" w:space="0" w:color="auto"/>
        <w:right w:val="none" w:sz="0" w:space="0" w:color="auto"/>
      </w:divBdr>
    </w:div>
    <w:div w:id="1065419811">
      <w:bodyDiv w:val="1"/>
      <w:marLeft w:val="0"/>
      <w:marRight w:val="0"/>
      <w:marTop w:val="0"/>
      <w:marBottom w:val="0"/>
      <w:divBdr>
        <w:top w:val="none" w:sz="0" w:space="0" w:color="auto"/>
        <w:left w:val="none" w:sz="0" w:space="0" w:color="auto"/>
        <w:bottom w:val="none" w:sz="0" w:space="0" w:color="auto"/>
        <w:right w:val="none" w:sz="0" w:space="0" w:color="auto"/>
      </w:divBdr>
    </w:div>
    <w:div w:id="1370952855">
      <w:bodyDiv w:val="1"/>
      <w:marLeft w:val="0"/>
      <w:marRight w:val="0"/>
      <w:marTop w:val="0"/>
      <w:marBottom w:val="0"/>
      <w:divBdr>
        <w:top w:val="none" w:sz="0" w:space="0" w:color="auto"/>
        <w:left w:val="none" w:sz="0" w:space="0" w:color="auto"/>
        <w:bottom w:val="none" w:sz="0" w:space="0" w:color="auto"/>
        <w:right w:val="none" w:sz="0" w:space="0" w:color="auto"/>
      </w:divBdr>
    </w:div>
    <w:div w:id="1478570163">
      <w:bodyDiv w:val="1"/>
      <w:marLeft w:val="0"/>
      <w:marRight w:val="0"/>
      <w:marTop w:val="0"/>
      <w:marBottom w:val="0"/>
      <w:divBdr>
        <w:top w:val="none" w:sz="0" w:space="0" w:color="auto"/>
        <w:left w:val="none" w:sz="0" w:space="0" w:color="auto"/>
        <w:bottom w:val="none" w:sz="0" w:space="0" w:color="auto"/>
        <w:right w:val="none" w:sz="0" w:space="0" w:color="auto"/>
      </w:divBdr>
    </w:div>
    <w:div w:id="1538466912">
      <w:bodyDiv w:val="1"/>
      <w:marLeft w:val="0"/>
      <w:marRight w:val="0"/>
      <w:marTop w:val="0"/>
      <w:marBottom w:val="0"/>
      <w:divBdr>
        <w:top w:val="none" w:sz="0" w:space="0" w:color="auto"/>
        <w:left w:val="none" w:sz="0" w:space="0" w:color="auto"/>
        <w:bottom w:val="none" w:sz="0" w:space="0" w:color="auto"/>
        <w:right w:val="none" w:sz="0" w:space="0" w:color="auto"/>
      </w:divBdr>
    </w:div>
    <w:div w:id="1746223129">
      <w:bodyDiv w:val="1"/>
      <w:marLeft w:val="0"/>
      <w:marRight w:val="0"/>
      <w:marTop w:val="0"/>
      <w:marBottom w:val="0"/>
      <w:divBdr>
        <w:top w:val="none" w:sz="0" w:space="0" w:color="auto"/>
        <w:left w:val="none" w:sz="0" w:space="0" w:color="auto"/>
        <w:bottom w:val="none" w:sz="0" w:space="0" w:color="auto"/>
        <w:right w:val="none" w:sz="0" w:space="0" w:color="auto"/>
      </w:divBdr>
    </w:div>
    <w:div w:id="1779643170">
      <w:bodyDiv w:val="1"/>
      <w:marLeft w:val="0"/>
      <w:marRight w:val="0"/>
      <w:marTop w:val="0"/>
      <w:marBottom w:val="0"/>
      <w:divBdr>
        <w:top w:val="none" w:sz="0" w:space="0" w:color="auto"/>
        <w:left w:val="none" w:sz="0" w:space="0" w:color="auto"/>
        <w:bottom w:val="none" w:sz="0" w:space="0" w:color="auto"/>
        <w:right w:val="none" w:sz="0" w:space="0" w:color="auto"/>
      </w:divBdr>
    </w:div>
    <w:div w:id="2007979775">
      <w:bodyDiv w:val="1"/>
      <w:marLeft w:val="0"/>
      <w:marRight w:val="0"/>
      <w:marTop w:val="0"/>
      <w:marBottom w:val="0"/>
      <w:divBdr>
        <w:top w:val="none" w:sz="0" w:space="0" w:color="auto"/>
        <w:left w:val="none" w:sz="0" w:space="0" w:color="auto"/>
        <w:bottom w:val="none" w:sz="0" w:space="0" w:color="auto"/>
        <w:right w:val="none" w:sz="0" w:space="0" w:color="auto"/>
      </w:divBdr>
    </w:div>
    <w:div w:id="212187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7</Pages>
  <Words>1888</Words>
  <Characters>11328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25</cp:revision>
  <cp:lastPrinted>2018-12-03T13:20:00Z</cp:lastPrinted>
  <dcterms:created xsi:type="dcterms:W3CDTF">2018-12-03T08:21:00Z</dcterms:created>
  <dcterms:modified xsi:type="dcterms:W3CDTF">2019-02-08T10:50:00Z</dcterms:modified>
</cp:coreProperties>
</file>