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Objaśnienia przyjętych wartości do Wieloletniej Prognozy Finansowej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Do opracowania WPF wykorzystano historyczne materiały źródłowe (zweryfikowane dane budżetowe będące wynikiem analizy danych dotyczących wykonania budżetu za ostatnie 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o planowanych zamierzeniach wynikających z różnych dokumentów obowiązujących na terenie gminy. Przeprowadzono symulację poziomu spłaty zaciągniętego zadłużenia i oceniono możliwość zaciągania zobowiązań na kolejne lata. 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Na kalkulację ważniejszych pozycji dochodów miały wpływ: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- Informacja Ministra Finansów, ustalająca planowaną kwotę subwencji na 2015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- Decyzja Wojewody Mazowieckiego, ustalająca ostateczne kwoty dotacji celowych </w:t>
      </w:r>
      <w:r>
        <w:br/>
        <w:t>na zadania własne i zlecone gminy.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- Informacja Krajowego Biura Wyborczego w Warszawie dot. dotacji celowej </w:t>
      </w:r>
      <w:r>
        <w:br/>
        <w:t>na finansowanie kosztów prowadzenia i aktualizacji stałego rejestru wyborców.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Przy szacowaniu wydatków kierowano się zasadą niezbędnej racjonalizacji wydatków.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Prognoza dochodów.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W dochodach bieżących wykorzystano sprawozdania z wykonania budżetów i sprawozdania Rb-PDP z wykonania dochodów podatkowych. Założono wpływy podatków w wielkościach określonych w uchwałach podatkowych na 2015 r., szacując wykonanie w odniesieniu do podstawy opodatkowania na dzień 31.10.2014 r. oraz uwzględniając wpływy z należności wymagalnych.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Szacując wysokość planowanych dochodów budżetowych na lata kolejne uwzględniono zwiększenia dotacji celowych dokonywane w ciągu roku oraz dotację na zadania przedszkolne.  Pozostałe wielkości budżetowe przyjęto z uwzględnieniem niewielkiego wzrostu na poziomie ok. 2%. Przy pozostałych dochodach własnych zachowano poziomie planu 2014 r. Dokonano oceny posiadanego przez Gminę mienia komunalnego przeznaczonego </w:t>
      </w:r>
      <w:r>
        <w:br/>
        <w:t xml:space="preserve">na sprzedaż w roku 2015. Ujęto w Wieloletniej Prognozie Finansowej dochody ze sprzedaży </w:t>
      </w:r>
      <w:r>
        <w:lastRenderedPageBreak/>
        <w:t>działek budowlanych. Z przygotowanych do sprzedaży gruntów uwzględniono granicę ok. 66% jako realną sprzedaż w poz. 1-3 oraz planowaną sprzedaż nieruchomości do Specjalnej Strefy Ekonomicznej poz. 4.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u w:val="single"/>
        </w:rPr>
      </w:pPr>
      <w:r>
        <w:rPr>
          <w:u w:val="single"/>
        </w:rPr>
        <w:t>2015 r.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1. obręb Goławice Pierwsze, działka nr 238, pow. </w:t>
      </w:r>
      <w:smartTag w:uri="urn:schemas-microsoft-com:office:smarttags" w:element="metricconverter">
        <w:smartTagPr>
          <w:attr w:name="ProductID" w:val="4 200 m2"/>
        </w:smartTagPr>
        <w:r>
          <w:t>4 200 m2</w:t>
        </w:r>
      </w:smartTag>
      <w:r>
        <w:t xml:space="preserve">, szacunkowa wartość nieruchomości - </w:t>
      </w:r>
      <w:r>
        <w:br/>
        <w:t>160 000,00 zł,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2. obręb Nowy Modlin, działka nr 90/3, pow. </w:t>
      </w:r>
      <w:smartTag w:uri="urn:schemas-microsoft-com:office:smarttags" w:element="metricconverter">
        <w:smartTagPr>
          <w:attr w:name="ProductID" w:val="3 300 m2"/>
        </w:smartTagPr>
        <w:r>
          <w:t>3 300 m2</w:t>
        </w:r>
      </w:smartTag>
      <w:r>
        <w:t xml:space="preserve">, szacunkowa wartość nieruchomości - </w:t>
      </w:r>
      <w:r>
        <w:br/>
        <w:t>180 000,00 zł.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3. obręb Pomiechówek, działka nr  1237  pow. </w:t>
      </w:r>
      <w:smartTag w:uri="urn:schemas-microsoft-com:office:smarttags" w:element="metricconverter">
        <w:smartTagPr>
          <w:attr w:name="ProductID" w:val="3.889 m2"/>
        </w:smartTagPr>
        <w:r>
          <w:t>3.889 m2</w:t>
        </w:r>
      </w:smartTag>
      <w:r>
        <w:t xml:space="preserve">, szacunkowa wartość nieruchomości – 400.000,00 zł.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Pozostałe dochody majątkowe to dotacje na zadania inwestycyjne realizowane przez gminę </w:t>
      </w:r>
      <w:r>
        <w:br/>
        <w:t xml:space="preserve">z udziałem środków z UE.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>4. obręb Nowy Modlin, działki 316/12 i 316/13 – szacunkowa wartość nieruchomości – 1.711.000,00 zł, działka 6/104- szacunkowa wartość nieruchomości – 1.791.000,00 zł.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u w:val="single"/>
        </w:rPr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>W roku 2016 r. zaplanowano sprzedaż nieruchomości niezrealizowaną w roku 2014.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</w:pPr>
      <w:r>
        <w:t xml:space="preserve">1. obręb 19 - Pomocnia - działki gruntu 50/1, pow. </w:t>
      </w:r>
      <w:smartTag w:uri="urn:schemas-microsoft-com:office:smarttags" w:element="metricconverter">
        <w:smartTagPr>
          <w:attr w:name="ProductID" w:val="3,3865 ha"/>
        </w:smartTagPr>
        <w:r>
          <w:t>3,3865 ha</w:t>
        </w:r>
      </w:smartTag>
      <w:r>
        <w:t xml:space="preserve"> , nr ew. 50/2 o pow. </w:t>
      </w:r>
      <w:smartTag w:uri="urn:schemas-microsoft-com:office:smarttags" w:element="metricconverter">
        <w:smartTagPr>
          <w:attr w:name="ProductID" w:val="1,0000 ha"/>
        </w:smartTagPr>
        <w:r>
          <w:t>1,0000 ha</w:t>
        </w:r>
      </w:smartTag>
      <w:r>
        <w:t xml:space="preserve">, nr ewid 50/3 o pow. </w:t>
      </w:r>
      <w:smartTag w:uri="urn:schemas-microsoft-com:office:smarttags" w:element="metricconverter">
        <w:smartTagPr>
          <w:attr w:name="ProductID" w:val="1,0000 ha"/>
        </w:smartTagPr>
        <w:r>
          <w:t>1,0000 ha</w:t>
        </w:r>
      </w:smartTag>
      <w:r>
        <w:t xml:space="preserve"> - cena wywoławcza działek - 3.200.000,00 zł.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Prognoza wydatków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Przy planowaniu wydatków bieżących wzięto pod uwagę wykonanie za lata ubiegłe </w:t>
      </w:r>
      <w:r>
        <w:br/>
        <w:t xml:space="preserve">oraz oszacowano wzrost kosztów nowych zadań statutowych gminy . Zachowano podobne relacje w poszczególnych latach tj. 2015-2024 w wielkościach dotyczących wynagrodzeń </w:t>
      </w:r>
      <w:r>
        <w:br/>
        <w:t xml:space="preserve">i pochodnych oraz w wydatkach związanych z funkcjonowaniem organów Gminy.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Od roku 2016 zmniejszenie wydatków bieżących.  W założeniach wydatków bieżących </w:t>
      </w:r>
      <w:r>
        <w:br/>
        <w:t xml:space="preserve">zakłada się przekazanie dotacji przedmiotowej dla Zakładu Budżetowego w wys. ok. 30% </w:t>
      </w:r>
      <w:r>
        <w:br/>
        <w:t xml:space="preserve">w stosunku do roku 2015 w związku z przychodami osiąganymi przez zakład z infrastruktury turystyczno-sportowej oraz wydatków bieżących na realizację przedsięwzięć. Wydatki bieżące od roku 2017 wzrost na poziomie od 1,2%-1,5%.Wydatki na obsługę długu zaplanowano na podstawie stawki WIBOR 3M i 1M powiększoną o marże dla inwestorów.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Wydatki majątkowe jednoroczne w okresie objętym prognozą zostały opisane w załączniku do uchwały. Ponadto w roku 2015 zaplanowane zostały również przedsięwzięcia ujęte </w:t>
      </w:r>
      <w:r>
        <w:br/>
      </w:r>
      <w:r>
        <w:lastRenderedPageBreak/>
        <w:t xml:space="preserve">w wykazie przedsięwzięć do Wieloletniej Prognozy Finansowej. Od 2016 r. ustalono, iż całość środków pozostałych po spłacie zadłużenia i pokryciu wydatków bieżących będzie przeznaczana na inwestycje.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Rozchody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W latach 2016-2022 zaplanowano spłatę rat kredytów oraz wykup papierów wartościowych wg harmonogramów ich spłat określonych w zawartych umowach. W roku 2015 zaplanowano rozchody z uwzględnieniem wprowadzenia zmian do harmonogramu wykupu obligacji komunalnych. Prognozowane nadwyżki budżetowe w poszczególnych latach przeznacza się na spłatę kredytów, pożyczek i wykup papierów wartościowych.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Gmina Pomiechówek w latach 2015-2024 spełnia wskaźnik spłaty zobowiązań określony </w:t>
      </w:r>
      <w:r>
        <w:br/>
        <w:t xml:space="preserve">w art. 243 ustawy o finansach publicznych. </w:t>
      </w:r>
    </w:p>
    <w:p w:rsidR="00414AE0" w:rsidRDefault="00414AE0" w:rsidP="00414A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414AE0" w:rsidRDefault="00414AE0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outlineLvl w:val="0"/>
        <w:rPr>
          <w:u w:val="single"/>
        </w:rPr>
      </w:pPr>
      <w:r>
        <w:rPr>
          <w:u w:val="single"/>
        </w:rPr>
        <w:t xml:space="preserve">Zmiany w Wieloletniej Prognozie Finansowej </w:t>
      </w:r>
      <w:r w:rsidR="006470B3">
        <w:rPr>
          <w:u w:val="single"/>
        </w:rPr>
        <w:t>zgodnie z art. 229 u.o.f.p.</w:t>
      </w:r>
    </w:p>
    <w:p w:rsidR="00414AE0" w:rsidRDefault="00414AE0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u w:val="single"/>
        </w:rPr>
      </w:pPr>
    </w:p>
    <w:p w:rsidR="006470B3" w:rsidRDefault="006470B3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u w:val="single"/>
        </w:rPr>
      </w:pPr>
    </w:p>
    <w:p w:rsidR="000A7E47" w:rsidRDefault="000A7E47" w:rsidP="000A7E47">
      <w:pPr>
        <w:spacing w:line="360" w:lineRule="auto"/>
        <w:jc w:val="both"/>
      </w:pPr>
      <w:r>
        <w:t>Wydatki:</w:t>
      </w:r>
    </w:p>
    <w:p w:rsidR="000A7E47" w:rsidRDefault="000A7E47" w:rsidP="000A7E47">
      <w:pPr>
        <w:spacing w:line="360" w:lineRule="auto"/>
        <w:jc w:val="both"/>
      </w:pPr>
      <w:r>
        <w:t>Zmiany:</w:t>
      </w:r>
    </w:p>
    <w:p w:rsidR="000A7E47" w:rsidRPr="000A7E47" w:rsidRDefault="000A7E47" w:rsidP="000A7E47">
      <w:pPr>
        <w:spacing w:line="360" w:lineRule="auto"/>
        <w:jc w:val="both"/>
        <w:rPr>
          <w:u w:val="single"/>
        </w:rPr>
      </w:pPr>
      <w:r w:rsidRPr="000A7E47">
        <w:rPr>
          <w:u w:val="single"/>
        </w:rPr>
        <w:t>Wydatki bieżące:</w:t>
      </w:r>
    </w:p>
    <w:p w:rsidR="000A7E47" w:rsidRDefault="000A7E47" w:rsidP="000A7E47">
      <w:pPr>
        <w:pStyle w:val="Akapitzlist"/>
        <w:numPr>
          <w:ilvl w:val="0"/>
          <w:numId w:val="7"/>
        </w:numPr>
        <w:spacing w:line="360" w:lineRule="auto"/>
        <w:jc w:val="both"/>
      </w:pPr>
      <w:r>
        <w:t>Rozdział 72095 -  zwiększenie wydatków z tytułu zwrotu dotacji wraz z odsetkami związane z realizacją projektu „Wejdź do sieci zyskaj więcej” – należność główna – 537,59, odsetki – 132,00 zł oraz zmniejszenie wydatków o kwotę 669,58 zł (zmniejszenie niewykorzystanych środków),</w:t>
      </w:r>
    </w:p>
    <w:p w:rsidR="000A7E47" w:rsidRDefault="000A7E47" w:rsidP="000A7E47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rozdział 75702 – zmiany dokonane w rozdziale dotyczą zmniejszenia  środków </w:t>
      </w:r>
      <w:r>
        <w:br/>
        <w:t xml:space="preserve">w wysokości 30.000,00 zł (zmniejszenie wydatków na obsługę długu, zgodnie </w:t>
      </w:r>
      <w:r>
        <w:br/>
        <w:t>z zaangażowaniem środków na dzień 31.12 br.),</w:t>
      </w:r>
    </w:p>
    <w:p w:rsidR="000A7E47" w:rsidRDefault="000A7E47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Wydatki inwestycyjne: </w:t>
      </w:r>
    </w:p>
    <w:p w:rsidR="000A7E47" w:rsidRDefault="000A7E47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u w:val="single"/>
        </w:rPr>
      </w:pPr>
    </w:p>
    <w:p w:rsidR="000A7E47" w:rsidRDefault="000A7E47" w:rsidP="000A7E47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rozdział 60016– zmiany dokonane w ramach rozdziału dotyczą zmniejszenia w wys. 10.000,00 zł ( zdjęcie zadania inwestycyjnego pn. </w:t>
      </w:r>
      <w:r w:rsidRPr="00495EF2">
        <w:t>Wykonanie dokumentacji projektowej na budowę kładki w m. Pomiechówek</w:t>
      </w:r>
      <w:r>
        <w:t>),</w:t>
      </w:r>
    </w:p>
    <w:p w:rsidR="000A7E47" w:rsidRDefault="000A7E47" w:rsidP="000A7E47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rozdział 90095 – zwiększenie środków na zadanie inwestycyjne pn. </w:t>
      </w:r>
      <w:r w:rsidRPr="00495EF2">
        <w:t>Wykonanie dokumentacji dot. modernizacji obiektów użyteczności publicznej na terenie Gminy Pomiechówek</w:t>
      </w:r>
      <w:r>
        <w:t xml:space="preserve"> – 40.000,00 zł, wartość inwestycji po zmianie 140.000,00 zł.</w:t>
      </w:r>
    </w:p>
    <w:p w:rsidR="000A7E47" w:rsidRDefault="000A7E47" w:rsidP="000A7E47">
      <w:pPr>
        <w:spacing w:line="360" w:lineRule="auto"/>
        <w:jc w:val="both"/>
      </w:pPr>
    </w:p>
    <w:p w:rsidR="007C3EE1" w:rsidRDefault="007C3EE1" w:rsidP="000A7E47">
      <w:pPr>
        <w:spacing w:line="360" w:lineRule="auto"/>
        <w:jc w:val="both"/>
      </w:pPr>
    </w:p>
    <w:p w:rsidR="007C3EE1" w:rsidRDefault="007C3EE1" w:rsidP="000A7E47">
      <w:pPr>
        <w:spacing w:line="360" w:lineRule="auto"/>
        <w:jc w:val="both"/>
      </w:pPr>
    </w:p>
    <w:p w:rsidR="000A7E47" w:rsidRDefault="000A7E47" w:rsidP="000A7E47">
      <w:pPr>
        <w:spacing w:line="360" w:lineRule="auto"/>
        <w:jc w:val="both"/>
      </w:pPr>
      <w:r>
        <w:lastRenderedPageBreak/>
        <w:t>Wykaz przedsięwzięć</w:t>
      </w:r>
      <w:r w:rsidR="007C3EE1">
        <w:t xml:space="preserve"> do Wieloletniej Prognozy Finansowej</w:t>
      </w:r>
      <w:r>
        <w:t>:</w:t>
      </w:r>
    </w:p>
    <w:p w:rsidR="00862BA9" w:rsidRDefault="00862BA9" w:rsidP="000A7E47">
      <w:pPr>
        <w:spacing w:line="360" w:lineRule="auto"/>
        <w:jc w:val="both"/>
      </w:pPr>
    </w:p>
    <w:p w:rsidR="00862BA9" w:rsidRDefault="00862BA9" w:rsidP="0086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 xml:space="preserve">Zmiana limitu zobowiązań projektu z udziałem środków z UE </w:t>
      </w:r>
    </w:p>
    <w:p w:rsidR="00862BA9" w:rsidRDefault="00862BA9" w:rsidP="00862BA9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bieżące:</w:t>
      </w:r>
    </w:p>
    <w:p w:rsidR="00862BA9" w:rsidRDefault="00862BA9" w:rsidP="00862BA9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projekt : Wejdź do sieci zyskaj więcej” zmniejszenie: 669,58 zł.</w:t>
      </w:r>
    </w:p>
    <w:p w:rsidR="00862BA9" w:rsidRDefault="00862BA9" w:rsidP="0086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62BA9" w:rsidRDefault="00862BA9" w:rsidP="0086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t>Limit zobowiązań po zmianie 54.982,37 zł.</w:t>
      </w:r>
    </w:p>
    <w:p w:rsidR="00862BA9" w:rsidRPr="00891318" w:rsidRDefault="00862BA9" w:rsidP="0086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862BA9" w:rsidRDefault="00862BA9" w:rsidP="00862BA9"/>
    <w:p w:rsidR="000A7E47" w:rsidRDefault="000A7E47" w:rsidP="00414A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u w:val="single"/>
        </w:rPr>
      </w:pPr>
    </w:p>
    <w:sectPr w:rsidR="000A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5A6D"/>
    <w:multiLevelType w:val="hybridMultilevel"/>
    <w:tmpl w:val="4BAA4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2F75"/>
    <w:multiLevelType w:val="hybridMultilevel"/>
    <w:tmpl w:val="19485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5ED"/>
    <w:multiLevelType w:val="hybridMultilevel"/>
    <w:tmpl w:val="743A7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37962"/>
    <w:multiLevelType w:val="hybridMultilevel"/>
    <w:tmpl w:val="A8F8A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160C9"/>
    <w:multiLevelType w:val="hybridMultilevel"/>
    <w:tmpl w:val="E1586A72"/>
    <w:lvl w:ilvl="0" w:tplc="0BEA8A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321D"/>
    <w:multiLevelType w:val="hybridMultilevel"/>
    <w:tmpl w:val="28165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B35C1"/>
    <w:multiLevelType w:val="hybridMultilevel"/>
    <w:tmpl w:val="8738F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160EA"/>
    <w:multiLevelType w:val="hybridMultilevel"/>
    <w:tmpl w:val="A6EC5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437D7"/>
    <w:multiLevelType w:val="hybridMultilevel"/>
    <w:tmpl w:val="B94E5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F6E1A"/>
    <w:multiLevelType w:val="hybridMultilevel"/>
    <w:tmpl w:val="D9CA9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E0"/>
    <w:rsid w:val="000A7E47"/>
    <w:rsid w:val="001529B9"/>
    <w:rsid w:val="001A3546"/>
    <w:rsid w:val="00414AE0"/>
    <w:rsid w:val="004546FD"/>
    <w:rsid w:val="006470B3"/>
    <w:rsid w:val="007C3EE1"/>
    <w:rsid w:val="00862BA9"/>
    <w:rsid w:val="008F3158"/>
    <w:rsid w:val="00A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C1520-8C56-4130-B090-C5C5314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2</cp:revision>
  <dcterms:created xsi:type="dcterms:W3CDTF">2015-12-14T09:40:00Z</dcterms:created>
  <dcterms:modified xsi:type="dcterms:W3CDTF">2015-12-14T09:40:00Z</dcterms:modified>
</cp:coreProperties>
</file>